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857" w:tblpY="700"/>
        <w:tblOverlap w:val="never"/>
        <w:tblW w:w="10349" w:type="dxa"/>
        <w:tblLook w:val="04A0" w:firstRow="1" w:lastRow="0" w:firstColumn="1" w:lastColumn="0" w:noHBand="0" w:noVBand="1"/>
      </w:tblPr>
      <w:tblGrid>
        <w:gridCol w:w="10349"/>
      </w:tblGrid>
      <w:tr w:rsidR="00434CC1" w:rsidRPr="00F722E8" w:rsidTr="0089310C">
        <w:trPr>
          <w:cnfStyle w:val="100000000000" w:firstRow="1" w:lastRow="0" w:firstColumn="0" w:lastColumn="0" w:oddVBand="0" w:evenVBand="0" w:oddHBand="0" w:evenHBand="0" w:firstRowFirstColumn="0" w:firstRowLastColumn="0" w:lastRowFirstColumn="0" w:lastRowLastColumn="0"/>
        </w:trPr>
        <w:tc>
          <w:tcPr>
            <w:tcW w:w="10349" w:type="dxa"/>
            <w:shd w:val="clear" w:color="auto" w:fill="auto"/>
          </w:tcPr>
          <w:p w:rsidR="00434CC1" w:rsidRPr="00F722E8" w:rsidRDefault="0089310C" w:rsidP="00953EBE">
            <w:pPr>
              <w:pStyle w:val="Header"/>
              <w:ind w:right="64"/>
            </w:pPr>
            <w:bookmarkStart w:id="0" w:name="_Toc270846599"/>
            <w:bookmarkStart w:id="1" w:name="_Toc275283084"/>
            <w:r>
              <w:t>Workforce Policy and Perfo</w:t>
            </w:r>
            <w:r w:rsidR="00063A38">
              <w:t>r</w:t>
            </w:r>
            <w:bookmarkStart w:id="2" w:name="_GoBack"/>
            <w:bookmarkEnd w:id="2"/>
            <w:r>
              <w:t>mance</w:t>
            </w:r>
          </w:p>
        </w:tc>
      </w:tr>
    </w:tbl>
    <w:bookmarkEnd w:id="0"/>
    <w:bookmarkEnd w:id="1"/>
    <w:p w:rsidR="009A6601" w:rsidRDefault="0089310C" w:rsidP="0089310C">
      <w:pPr>
        <w:pStyle w:val="Title"/>
        <w:rPr>
          <w:rStyle w:val="DocTitle"/>
        </w:rPr>
      </w:pPr>
      <w:r w:rsidRPr="0089310C">
        <w:rPr>
          <w:rStyle w:val="DocTitle"/>
        </w:rPr>
        <w:fldChar w:fldCharType="begin">
          <w:ffData>
            <w:name w:val=""/>
            <w:enabled/>
            <w:calcOnExit w:val="0"/>
            <w:textInput>
              <w:default w:val="Telecommuting (Home-Based Work) Agreement"/>
            </w:textInput>
          </w:ffData>
        </w:fldChar>
      </w:r>
      <w:r w:rsidRPr="0089310C">
        <w:rPr>
          <w:rStyle w:val="DocTitle"/>
        </w:rPr>
        <w:instrText xml:space="preserve"> FORMTEXT </w:instrText>
      </w:r>
      <w:r w:rsidRPr="0089310C">
        <w:rPr>
          <w:rStyle w:val="DocTitle"/>
        </w:rPr>
      </w:r>
      <w:r w:rsidRPr="0089310C">
        <w:rPr>
          <w:rStyle w:val="DocTitle"/>
        </w:rPr>
        <w:fldChar w:fldCharType="separate"/>
      </w:r>
      <w:r w:rsidRPr="0089310C">
        <w:rPr>
          <w:rStyle w:val="DocTitle"/>
        </w:rPr>
        <w:t>Telecommuting (Home-Based Work) Agreement</w:t>
      </w:r>
      <w:r w:rsidRPr="0089310C">
        <w:rPr>
          <w:rStyle w:val="DocTitle"/>
        </w:rPr>
        <w:fldChar w:fldCharType="end"/>
      </w:r>
    </w:p>
    <w:p w:rsidR="0089310C" w:rsidRDefault="0089310C" w:rsidP="0089310C">
      <w:pPr>
        <w:rPr>
          <w:rFonts w:asciiTheme="minorHAnsi" w:hAnsiTheme="minorHAnsi" w:cstheme="minorHAnsi"/>
          <w:szCs w:val="22"/>
        </w:rPr>
      </w:pPr>
      <w:r w:rsidRPr="0089310C">
        <w:rPr>
          <w:rFonts w:asciiTheme="minorHAnsi" w:hAnsiTheme="minorHAnsi" w:cstheme="minorHAnsi"/>
          <w:szCs w:val="22"/>
        </w:rPr>
        <w:t>The purpose of this agreement is to outline the requirements of telecommuting (home-based work) for the telecommuter and their line manager.</w:t>
      </w:r>
    </w:p>
    <w:p w:rsidR="00597729" w:rsidRPr="0089310C" w:rsidRDefault="00597729"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This agreement is entered into between</w:t>
      </w:r>
    </w:p>
    <w:p w:rsidR="0089310C" w:rsidRPr="0089310C" w:rsidRDefault="0089310C" w:rsidP="0089310C">
      <w:pPr>
        <w:rPr>
          <w:rFonts w:asciiTheme="minorHAnsi" w:hAnsiTheme="minorHAnsi" w:cstheme="minorHAnsi"/>
          <w:szCs w:val="22"/>
        </w:rPr>
      </w:pPr>
    </w:p>
    <w:tbl>
      <w:tblPr>
        <w:tblW w:w="0" w:type="auto"/>
        <w:tblLook w:val="04A0" w:firstRow="1" w:lastRow="0" w:firstColumn="1" w:lastColumn="0" w:noHBand="0" w:noVBand="1"/>
      </w:tblPr>
      <w:tblGrid>
        <w:gridCol w:w="1951"/>
        <w:gridCol w:w="2975"/>
        <w:gridCol w:w="1845"/>
        <w:gridCol w:w="3083"/>
      </w:tblGrid>
      <w:tr w:rsidR="0089310C" w:rsidRPr="0089310C" w:rsidTr="0089310C">
        <w:tc>
          <w:tcPr>
            <w:tcW w:w="1951" w:type="dxa"/>
            <w:shd w:val="clear" w:color="auto" w:fill="auto"/>
          </w:tcPr>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Employee name:</w:t>
            </w:r>
          </w:p>
        </w:tc>
        <w:tc>
          <w:tcPr>
            <w:tcW w:w="2975" w:type="dxa"/>
            <w:tcBorders>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c>
          <w:tcPr>
            <w:tcW w:w="1845" w:type="dxa"/>
            <w:shd w:val="clear" w:color="auto" w:fill="auto"/>
          </w:tcPr>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Payroll ID/PAN:</w:t>
            </w:r>
          </w:p>
        </w:tc>
        <w:tc>
          <w:tcPr>
            <w:tcW w:w="3083" w:type="dxa"/>
            <w:tcBorders>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1951"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Position title:</w:t>
            </w:r>
          </w:p>
        </w:tc>
        <w:tc>
          <w:tcPr>
            <w:tcW w:w="2975"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c>
          <w:tcPr>
            <w:tcW w:w="1845"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Work unit:</w:t>
            </w:r>
          </w:p>
        </w:tc>
        <w:tc>
          <w:tcPr>
            <w:tcW w:w="3083"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1951"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Contact number:</w:t>
            </w:r>
          </w:p>
        </w:tc>
        <w:tc>
          <w:tcPr>
            <w:tcW w:w="2975"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c>
          <w:tcPr>
            <w:tcW w:w="1845"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Email:</w:t>
            </w:r>
          </w:p>
        </w:tc>
        <w:tc>
          <w:tcPr>
            <w:tcW w:w="3083"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bl>
    <w:p w:rsidR="0089310C" w:rsidRPr="0089310C" w:rsidRDefault="0089310C" w:rsidP="0089310C">
      <w:pPr>
        <w:rPr>
          <w:rFonts w:asciiTheme="minorHAnsi" w:hAnsiTheme="minorHAnsi" w:cstheme="minorHAnsi"/>
          <w:szCs w:val="22"/>
        </w:rPr>
      </w:pPr>
    </w:p>
    <w:p w:rsid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and</w:t>
      </w:r>
    </w:p>
    <w:p w:rsidR="0089310C" w:rsidRPr="0089310C" w:rsidRDefault="0089310C" w:rsidP="0089310C">
      <w:pPr>
        <w:rPr>
          <w:rFonts w:asciiTheme="minorHAnsi" w:hAnsiTheme="minorHAnsi" w:cstheme="minorHAnsi"/>
          <w:szCs w:val="22"/>
        </w:rPr>
      </w:pPr>
    </w:p>
    <w:tbl>
      <w:tblPr>
        <w:tblW w:w="0" w:type="auto"/>
        <w:tblLook w:val="04A0" w:firstRow="1" w:lastRow="0" w:firstColumn="1" w:lastColumn="0" w:noHBand="0" w:noVBand="1"/>
      </w:tblPr>
      <w:tblGrid>
        <w:gridCol w:w="2235"/>
        <w:gridCol w:w="2691"/>
        <w:gridCol w:w="1845"/>
        <w:gridCol w:w="3083"/>
      </w:tblGrid>
      <w:tr w:rsidR="0089310C" w:rsidRPr="0089310C" w:rsidTr="0089310C">
        <w:tc>
          <w:tcPr>
            <w:tcW w:w="2235" w:type="dxa"/>
            <w:shd w:val="clear" w:color="auto" w:fill="auto"/>
          </w:tcPr>
          <w:p w:rsid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Line manager name:</w:t>
            </w:r>
          </w:p>
        </w:tc>
        <w:tc>
          <w:tcPr>
            <w:tcW w:w="2691" w:type="dxa"/>
            <w:tcBorders>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c>
          <w:tcPr>
            <w:tcW w:w="1845" w:type="dxa"/>
            <w:tcBorders>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c>
          <w:tcPr>
            <w:tcW w:w="3083" w:type="dxa"/>
            <w:tcBorders>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2235"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Position title:</w:t>
            </w:r>
          </w:p>
        </w:tc>
        <w:tc>
          <w:tcPr>
            <w:tcW w:w="2691"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c>
          <w:tcPr>
            <w:tcW w:w="1845" w:type="dxa"/>
            <w:tcBorders>
              <w:top w:val="single" w:sz="4" w:space="0" w:color="auto"/>
            </w:tcBorders>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Work unit:</w:t>
            </w:r>
          </w:p>
        </w:tc>
        <w:tc>
          <w:tcPr>
            <w:tcW w:w="3083"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2235"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Contact number:</w:t>
            </w:r>
          </w:p>
        </w:tc>
        <w:tc>
          <w:tcPr>
            <w:tcW w:w="2691"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c>
          <w:tcPr>
            <w:tcW w:w="1845"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Email:</w:t>
            </w:r>
          </w:p>
        </w:tc>
        <w:tc>
          <w:tcPr>
            <w:tcW w:w="3083"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bl>
    <w:p w:rsidR="0089310C" w:rsidRPr="0089310C" w:rsidRDefault="0089310C" w:rsidP="0089310C">
      <w:pPr>
        <w:rPr>
          <w:rFonts w:asciiTheme="minorHAnsi" w:hAnsiTheme="minorHAnsi" w:cstheme="minorHAnsi"/>
          <w:szCs w:val="22"/>
        </w:rPr>
      </w:pPr>
    </w:p>
    <w:tbl>
      <w:tblPr>
        <w:tblW w:w="0" w:type="auto"/>
        <w:tblLook w:val="04A0" w:firstRow="1" w:lastRow="0" w:firstColumn="1" w:lastColumn="0" w:noHBand="0" w:noVBand="1"/>
      </w:tblPr>
      <w:tblGrid>
        <w:gridCol w:w="4077"/>
        <w:gridCol w:w="5777"/>
      </w:tblGrid>
      <w:tr w:rsidR="0089310C" w:rsidRPr="0089310C" w:rsidTr="0089310C">
        <w:tc>
          <w:tcPr>
            <w:tcW w:w="4077" w:type="dxa"/>
            <w:shd w:val="clear" w:color="auto" w:fill="auto"/>
          </w:tcPr>
          <w:p w:rsidR="0089310C" w:rsidRDefault="0089310C" w:rsidP="0089310C">
            <w:pPr>
              <w:rPr>
                <w:rFonts w:asciiTheme="minorHAnsi" w:hAnsiTheme="minorHAnsi" w:cstheme="minorHAnsi"/>
                <w:szCs w:val="22"/>
              </w:rPr>
            </w:pPr>
          </w:p>
          <w:p w:rsid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Location of telecommuting workplace:</w:t>
            </w:r>
          </w:p>
        </w:tc>
        <w:tc>
          <w:tcPr>
            <w:tcW w:w="5777" w:type="dxa"/>
            <w:tcBorders>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4077"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Telecommuting commencement date:</w:t>
            </w:r>
          </w:p>
        </w:tc>
        <w:tc>
          <w:tcPr>
            <w:tcW w:w="5777"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4077"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Duration of agreement and end date:</w:t>
            </w:r>
          </w:p>
        </w:tc>
        <w:tc>
          <w:tcPr>
            <w:tcW w:w="5777"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4077" w:type="dxa"/>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Telecommuting review period:</w:t>
            </w:r>
          </w:p>
        </w:tc>
        <w:tc>
          <w:tcPr>
            <w:tcW w:w="5777" w:type="dxa"/>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9854" w:type="dxa"/>
            <w:gridSpan w:val="2"/>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r w:rsidRPr="0089310C">
              <w:rPr>
                <w:rFonts w:asciiTheme="minorHAnsi" w:hAnsiTheme="minorHAnsi" w:cstheme="minorHAnsi"/>
                <w:szCs w:val="22"/>
              </w:rPr>
              <w:t>Details of work to be performed (include attachments if necessary):</w:t>
            </w:r>
          </w:p>
        </w:tc>
      </w:tr>
      <w:tr w:rsidR="0089310C" w:rsidRPr="0089310C" w:rsidTr="0089310C">
        <w:tc>
          <w:tcPr>
            <w:tcW w:w="9854" w:type="dxa"/>
            <w:gridSpan w:val="2"/>
            <w:tcBorders>
              <w:bottom w:val="single" w:sz="4" w:space="0" w:color="auto"/>
            </w:tcBorders>
            <w:shd w:val="clear" w:color="auto" w:fill="auto"/>
          </w:tcPr>
          <w:p w:rsidR="0089310C" w:rsidRPr="0089310C" w:rsidRDefault="0089310C" w:rsidP="0089310C">
            <w:pPr>
              <w:rPr>
                <w:rFonts w:asciiTheme="minorHAnsi" w:hAnsiTheme="minorHAnsi" w:cstheme="minorHAnsi"/>
                <w:szCs w:val="22"/>
              </w:rPr>
            </w:pPr>
          </w:p>
        </w:tc>
      </w:tr>
      <w:tr w:rsidR="0089310C" w:rsidRPr="0089310C" w:rsidTr="0089310C">
        <w:tc>
          <w:tcPr>
            <w:tcW w:w="9854" w:type="dxa"/>
            <w:gridSpan w:val="2"/>
            <w:tcBorders>
              <w:bottom w:val="single" w:sz="4" w:space="0" w:color="auto"/>
            </w:tcBorders>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p>
        </w:tc>
      </w:tr>
      <w:tr w:rsidR="0089310C" w:rsidRPr="0089310C" w:rsidTr="0089310C">
        <w:tc>
          <w:tcPr>
            <w:tcW w:w="9854" w:type="dxa"/>
            <w:gridSpan w:val="2"/>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p>
        </w:tc>
      </w:tr>
      <w:tr w:rsidR="0089310C" w:rsidRPr="0089310C" w:rsidTr="0089310C">
        <w:tc>
          <w:tcPr>
            <w:tcW w:w="9854" w:type="dxa"/>
            <w:gridSpan w:val="2"/>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p>
        </w:tc>
      </w:tr>
      <w:tr w:rsidR="0089310C" w:rsidRPr="0089310C" w:rsidTr="0089310C">
        <w:tc>
          <w:tcPr>
            <w:tcW w:w="9854" w:type="dxa"/>
            <w:gridSpan w:val="2"/>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p>
        </w:tc>
      </w:tr>
      <w:tr w:rsidR="0089310C" w:rsidRPr="0089310C" w:rsidTr="0089310C">
        <w:tc>
          <w:tcPr>
            <w:tcW w:w="9854" w:type="dxa"/>
            <w:gridSpan w:val="2"/>
            <w:tcBorders>
              <w:top w:val="single" w:sz="4" w:space="0" w:color="auto"/>
              <w:bottom w:val="single" w:sz="4" w:space="0" w:color="auto"/>
            </w:tcBorders>
            <w:shd w:val="clear" w:color="auto" w:fill="auto"/>
          </w:tcPr>
          <w:p w:rsidR="0089310C" w:rsidRPr="0089310C" w:rsidRDefault="0089310C" w:rsidP="0089310C">
            <w:pPr>
              <w:rPr>
                <w:rFonts w:asciiTheme="minorHAnsi" w:hAnsiTheme="minorHAnsi" w:cstheme="minorHAnsi"/>
                <w:szCs w:val="22"/>
              </w:rPr>
            </w:pPr>
          </w:p>
          <w:p w:rsidR="0089310C" w:rsidRPr="0089310C" w:rsidRDefault="0089310C" w:rsidP="0089310C">
            <w:pPr>
              <w:rPr>
                <w:rFonts w:asciiTheme="minorHAnsi" w:hAnsiTheme="minorHAnsi" w:cstheme="minorHAnsi"/>
                <w:szCs w:val="22"/>
              </w:rPr>
            </w:pPr>
          </w:p>
        </w:tc>
      </w:tr>
      <w:tr w:rsidR="0089310C" w:rsidTr="0089310C">
        <w:tc>
          <w:tcPr>
            <w:tcW w:w="9854" w:type="dxa"/>
            <w:gridSpan w:val="2"/>
            <w:tcBorders>
              <w:top w:val="single" w:sz="4" w:space="0" w:color="auto"/>
              <w:bottom w:val="single" w:sz="4" w:space="0" w:color="auto"/>
            </w:tcBorders>
            <w:shd w:val="clear" w:color="auto" w:fill="auto"/>
          </w:tcPr>
          <w:p w:rsidR="0089310C" w:rsidRDefault="0089310C" w:rsidP="0089310C"/>
          <w:p w:rsidR="0089310C" w:rsidRDefault="0089310C" w:rsidP="0089310C"/>
        </w:tc>
      </w:tr>
    </w:tbl>
    <w:p w:rsidR="0089310C" w:rsidRDefault="0089310C" w:rsidP="0089310C">
      <w:pPr>
        <w:pStyle w:val="Paragraph"/>
        <w:rPr>
          <w:lang w:val="en-AU"/>
        </w:rPr>
      </w:pPr>
    </w:p>
    <w:p w:rsidR="0089310C" w:rsidRDefault="0089310C" w:rsidP="0089310C">
      <w:pPr>
        <w:pStyle w:val="Paragraph"/>
        <w:rPr>
          <w:lang w:val="en-AU"/>
        </w:rPr>
      </w:pPr>
    </w:p>
    <w:p w:rsidR="0089310C" w:rsidRDefault="0089310C" w:rsidP="0089310C">
      <w:pPr>
        <w:pStyle w:val="Paragraph"/>
        <w:rPr>
          <w:lang w:val="en-AU"/>
        </w:rPr>
      </w:pPr>
    </w:p>
    <w:p w:rsidR="0089310C" w:rsidRDefault="0089310C" w:rsidP="0089310C">
      <w:pPr>
        <w:pStyle w:val="Paragraph"/>
        <w:rPr>
          <w:lang w:val="en-AU"/>
        </w:rPr>
      </w:pPr>
    </w:p>
    <w:p w:rsidR="0089310C" w:rsidRDefault="0089310C" w:rsidP="0089310C">
      <w:pPr>
        <w:pStyle w:val="Paragraph"/>
        <w:rPr>
          <w:lang w:val="en-AU"/>
        </w:rPr>
      </w:pPr>
    </w:p>
    <w:p w:rsidR="0089310C" w:rsidRDefault="0089310C" w:rsidP="0089310C">
      <w:pPr>
        <w:rPr>
          <w:b/>
        </w:rPr>
      </w:pPr>
      <w:r>
        <w:rPr>
          <w:b/>
        </w:rPr>
        <w:t>Fortnightly Telecommuting (Home-Based Work) Schedule</w:t>
      </w:r>
    </w:p>
    <w:p w:rsidR="0089310C" w:rsidRDefault="0089310C" w:rsidP="0089310C">
      <w:r>
        <w:t>(Attach additional schedules where necessary)</w:t>
      </w:r>
    </w:p>
    <w:p w:rsidR="0089310C" w:rsidRDefault="0089310C" w:rsidP="008931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696"/>
        <w:gridCol w:w="712"/>
        <w:gridCol w:w="1408"/>
        <w:gridCol w:w="1408"/>
        <w:gridCol w:w="1408"/>
        <w:gridCol w:w="1408"/>
      </w:tblGrid>
      <w:tr w:rsidR="0089310C" w:rsidTr="0089310C">
        <w:tc>
          <w:tcPr>
            <w:tcW w:w="1407" w:type="dxa"/>
            <w:vMerge w:val="restart"/>
            <w:shd w:val="clear" w:color="auto" w:fill="auto"/>
          </w:tcPr>
          <w:p w:rsidR="0089310C" w:rsidRDefault="0089310C" w:rsidP="0089310C"/>
        </w:tc>
        <w:tc>
          <w:tcPr>
            <w:tcW w:w="5631" w:type="dxa"/>
            <w:gridSpan w:val="5"/>
            <w:shd w:val="clear" w:color="auto" w:fill="auto"/>
          </w:tcPr>
          <w:p w:rsidR="0089310C" w:rsidRDefault="0089310C" w:rsidP="0089310C">
            <w:r>
              <w:t>Telecommute location</w:t>
            </w:r>
          </w:p>
        </w:tc>
        <w:tc>
          <w:tcPr>
            <w:tcW w:w="2816" w:type="dxa"/>
            <w:gridSpan w:val="2"/>
            <w:shd w:val="clear" w:color="auto" w:fill="auto"/>
          </w:tcPr>
          <w:p w:rsidR="0089310C" w:rsidRDefault="0089310C" w:rsidP="0089310C">
            <w:r>
              <w:t>Primary workplace</w:t>
            </w:r>
          </w:p>
        </w:tc>
      </w:tr>
      <w:tr w:rsidR="0089310C" w:rsidTr="0089310C">
        <w:trPr>
          <w:trHeight w:val="548"/>
        </w:trPr>
        <w:tc>
          <w:tcPr>
            <w:tcW w:w="1407" w:type="dxa"/>
            <w:vMerge/>
            <w:shd w:val="clear" w:color="auto" w:fill="auto"/>
          </w:tcPr>
          <w:p w:rsidR="0089310C" w:rsidRDefault="0089310C" w:rsidP="0089310C"/>
        </w:tc>
        <w:tc>
          <w:tcPr>
            <w:tcW w:w="2815" w:type="dxa"/>
            <w:gridSpan w:val="3"/>
            <w:shd w:val="clear" w:color="auto" w:fill="auto"/>
          </w:tcPr>
          <w:p w:rsidR="0089310C" w:rsidRPr="00DB5FE9" w:rsidRDefault="0089310C" w:rsidP="0089310C">
            <w:pPr>
              <w:jc w:val="center"/>
              <w:rPr>
                <w:b/>
                <w:i/>
              </w:rPr>
            </w:pPr>
            <w:r w:rsidRPr="00DB5FE9">
              <w:rPr>
                <w:b/>
                <w:i/>
              </w:rPr>
              <w:t>Work hours</w:t>
            </w:r>
          </w:p>
        </w:tc>
        <w:tc>
          <w:tcPr>
            <w:tcW w:w="2816" w:type="dxa"/>
            <w:gridSpan w:val="2"/>
            <w:shd w:val="clear" w:color="auto" w:fill="auto"/>
          </w:tcPr>
          <w:p w:rsidR="0089310C" w:rsidRPr="00DB5FE9" w:rsidRDefault="0089310C" w:rsidP="0089310C">
            <w:pPr>
              <w:jc w:val="center"/>
              <w:rPr>
                <w:b/>
                <w:i/>
              </w:rPr>
            </w:pPr>
            <w:r w:rsidRPr="00DB5FE9">
              <w:rPr>
                <w:b/>
                <w:i/>
              </w:rPr>
              <w:t>Meal breaks</w:t>
            </w:r>
          </w:p>
        </w:tc>
        <w:tc>
          <w:tcPr>
            <w:tcW w:w="2816" w:type="dxa"/>
            <w:gridSpan w:val="2"/>
            <w:shd w:val="clear" w:color="auto" w:fill="auto"/>
          </w:tcPr>
          <w:p w:rsidR="0089310C" w:rsidRPr="00DB5FE9" w:rsidRDefault="0089310C" w:rsidP="0089310C">
            <w:pPr>
              <w:jc w:val="center"/>
              <w:rPr>
                <w:b/>
                <w:i/>
              </w:rPr>
            </w:pPr>
            <w:r w:rsidRPr="00DB5FE9">
              <w:rPr>
                <w:b/>
                <w:i/>
              </w:rPr>
              <w:t>Work hours</w:t>
            </w:r>
          </w:p>
        </w:tc>
      </w:tr>
      <w:tr w:rsidR="0089310C" w:rsidTr="0089310C">
        <w:trPr>
          <w:trHeight w:val="542"/>
        </w:trPr>
        <w:tc>
          <w:tcPr>
            <w:tcW w:w="1407" w:type="dxa"/>
            <w:vMerge/>
            <w:shd w:val="clear" w:color="auto" w:fill="auto"/>
          </w:tcPr>
          <w:p w:rsidR="0089310C" w:rsidRDefault="0089310C" w:rsidP="0089310C"/>
        </w:tc>
        <w:tc>
          <w:tcPr>
            <w:tcW w:w="1407" w:type="dxa"/>
            <w:shd w:val="clear" w:color="auto" w:fill="auto"/>
          </w:tcPr>
          <w:p w:rsidR="0089310C" w:rsidRDefault="0089310C" w:rsidP="0089310C">
            <w:pPr>
              <w:jc w:val="center"/>
            </w:pPr>
            <w:r>
              <w:t>Start</w:t>
            </w:r>
          </w:p>
        </w:tc>
        <w:tc>
          <w:tcPr>
            <w:tcW w:w="1408" w:type="dxa"/>
            <w:gridSpan w:val="2"/>
            <w:shd w:val="clear" w:color="auto" w:fill="auto"/>
          </w:tcPr>
          <w:p w:rsidR="0089310C" w:rsidRDefault="0089310C" w:rsidP="0089310C">
            <w:pPr>
              <w:jc w:val="center"/>
            </w:pPr>
            <w:r>
              <w:t>End</w:t>
            </w:r>
          </w:p>
        </w:tc>
        <w:tc>
          <w:tcPr>
            <w:tcW w:w="1408" w:type="dxa"/>
            <w:shd w:val="clear" w:color="auto" w:fill="auto"/>
          </w:tcPr>
          <w:p w:rsidR="0089310C" w:rsidRDefault="0089310C" w:rsidP="0089310C">
            <w:pPr>
              <w:jc w:val="center"/>
            </w:pPr>
            <w:r>
              <w:t>Start</w:t>
            </w:r>
          </w:p>
        </w:tc>
        <w:tc>
          <w:tcPr>
            <w:tcW w:w="1408" w:type="dxa"/>
            <w:shd w:val="clear" w:color="auto" w:fill="auto"/>
          </w:tcPr>
          <w:p w:rsidR="0089310C" w:rsidRDefault="0089310C" w:rsidP="0089310C">
            <w:pPr>
              <w:jc w:val="center"/>
            </w:pPr>
            <w:r>
              <w:t>End</w:t>
            </w:r>
          </w:p>
        </w:tc>
        <w:tc>
          <w:tcPr>
            <w:tcW w:w="1408" w:type="dxa"/>
            <w:shd w:val="clear" w:color="auto" w:fill="auto"/>
          </w:tcPr>
          <w:p w:rsidR="0089310C" w:rsidRDefault="0089310C" w:rsidP="0089310C">
            <w:pPr>
              <w:jc w:val="center"/>
            </w:pPr>
            <w:r>
              <w:t>Start</w:t>
            </w:r>
          </w:p>
        </w:tc>
        <w:tc>
          <w:tcPr>
            <w:tcW w:w="1408" w:type="dxa"/>
            <w:shd w:val="clear" w:color="auto" w:fill="auto"/>
          </w:tcPr>
          <w:p w:rsidR="0089310C" w:rsidRDefault="0089310C" w:rsidP="0089310C">
            <w:pPr>
              <w:jc w:val="center"/>
            </w:pPr>
            <w:r>
              <w:t>End</w:t>
            </w:r>
          </w:p>
        </w:tc>
      </w:tr>
      <w:tr w:rsidR="0089310C" w:rsidTr="0089310C">
        <w:trPr>
          <w:trHeight w:val="421"/>
        </w:trPr>
        <w:tc>
          <w:tcPr>
            <w:tcW w:w="3510" w:type="dxa"/>
            <w:gridSpan w:val="3"/>
            <w:shd w:val="clear" w:color="auto" w:fill="auto"/>
          </w:tcPr>
          <w:p w:rsidR="0089310C" w:rsidRPr="00DB5FE9" w:rsidRDefault="0089310C" w:rsidP="0089310C">
            <w:pPr>
              <w:rPr>
                <w:b/>
                <w:i/>
              </w:rPr>
            </w:pPr>
            <w:r w:rsidRPr="00DB5FE9">
              <w:rPr>
                <w:b/>
                <w:i/>
              </w:rPr>
              <w:t>Week 1 Commencement Date:</w:t>
            </w:r>
          </w:p>
        </w:tc>
        <w:tc>
          <w:tcPr>
            <w:tcW w:w="6344" w:type="dxa"/>
            <w:gridSpan w:val="5"/>
            <w:shd w:val="clear" w:color="auto" w:fill="auto"/>
          </w:tcPr>
          <w:p w:rsidR="0089310C" w:rsidRPr="00DB5FE9" w:rsidRDefault="0089310C" w:rsidP="0089310C">
            <w:pPr>
              <w:rPr>
                <w:b/>
                <w:i/>
              </w:rPr>
            </w:pPr>
          </w:p>
        </w:tc>
      </w:tr>
      <w:tr w:rsidR="0089310C" w:rsidTr="0089310C">
        <w:trPr>
          <w:trHeight w:val="413"/>
        </w:trPr>
        <w:tc>
          <w:tcPr>
            <w:tcW w:w="1407" w:type="dxa"/>
            <w:shd w:val="clear" w:color="auto" w:fill="auto"/>
          </w:tcPr>
          <w:p w:rsidR="0089310C" w:rsidRDefault="0089310C" w:rsidP="0089310C">
            <w:r>
              <w:t>Monday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20"/>
        </w:trPr>
        <w:tc>
          <w:tcPr>
            <w:tcW w:w="1407" w:type="dxa"/>
            <w:shd w:val="clear" w:color="auto" w:fill="auto"/>
          </w:tcPr>
          <w:p w:rsidR="0089310C" w:rsidRDefault="0089310C" w:rsidP="0089310C">
            <w:r>
              <w:t>Tuesday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12"/>
        </w:trPr>
        <w:tc>
          <w:tcPr>
            <w:tcW w:w="1407" w:type="dxa"/>
            <w:shd w:val="clear" w:color="auto" w:fill="auto"/>
          </w:tcPr>
          <w:p w:rsidR="0089310C" w:rsidRDefault="0089310C" w:rsidP="0089310C">
            <w:r>
              <w:t>Wednesday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03"/>
        </w:trPr>
        <w:tc>
          <w:tcPr>
            <w:tcW w:w="1407" w:type="dxa"/>
            <w:shd w:val="clear" w:color="auto" w:fill="auto"/>
          </w:tcPr>
          <w:p w:rsidR="0089310C" w:rsidRDefault="0089310C" w:rsidP="0089310C">
            <w:r>
              <w:t>Thursday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23"/>
        </w:trPr>
        <w:tc>
          <w:tcPr>
            <w:tcW w:w="1407" w:type="dxa"/>
            <w:shd w:val="clear" w:color="auto" w:fill="auto"/>
          </w:tcPr>
          <w:p w:rsidR="0089310C" w:rsidRDefault="0089310C" w:rsidP="0089310C">
            <w:r>
              <w:t>Friday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15"/>
        </w:trPr>
        <w:tc>
          <w:tcPr>
            <w:tcW w:w="9854" w:type="dxa"/>
            <w:gridSpan w:val="8"/>
            <w:shd w:val="clear" w:color="auto" w:fill="auto"/>
          </w:tcPr>
          <w:p w:rsidR="0089310C" w:rsidRPr="00DB5FE9" w:rsidRDefault="0089310C" w:rsidP="0089310C">
            <w:pPr>
              <w:rPr>
                <w:b/>
                <w:i/>
              </w:rPr>
            </w:pPr>
            <w:r w:rsidRPr="00DB5FE9">
              <w:rPr>
                <w:b/>
                <w:i/>
              </w:rPr>
              <w:t>Week 2</w:t>
            </w:r>
          </w:p>
        </w:tc>
      </w:tr>
      <w:tr w:rsidR="0089310C" w:rsidTr="0089310C">
        <w:trPr>
          <w:trHeight w:val="408"/>
        </w:trPr>
        <w:tc>
          <w:tcPr>
            <w:tcW w:w="1407" w:type="dxa"/>
            <w:shd w:val="clear" w:color="auto" w:fill="auto"/>
          </w:tcPr>
          <w:p w:rsidR="0089310C" w:rsidRDefault="0089310C" w:rsidP="0089310C">
            <w:r>
              <w:t>Monday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27"/>
        </w:trPr>
        <w:tc>
          <w:tcPr>
            <w:tcW w:w="1407" w:type="dxa"/>
            <w:shd w:val="clear" w:color="auto" w:fill="auto"/>
          </w:tcPr>
          <w:p w:rsidR="0089310C" w:rsidRDefault="0089310C" w:rsidP="0089310C">
            <w:r>
              <w:t>Tuesday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05"/>
        </w:trPr>
        <w:tc>
          <w:tcPr>
            <w:tcW w:w="1407" w:type="dxa"/>
            <w:shd w:val="clear" w:color="auto" w:fill="auto"/>
          </w:tcPr>
          <w:p w:rsidR="0089310C" w:rsidRDefault="0089310C" w:rsidP="0089310C">
            <w:r>
              <w:t>Wednesday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25"/>
        </w:trPr>
        <w:tc>
          <w:tcPr>
            <w:tcW w:w="1407" w:type="dxa"/>
            <w:shd w:val="clear" w:color="auto" w:fill="auto"/>
          </w:tcPr>
          <w:p w:rsidR="0089310C" w:rsidRDefault="0089310C" w:rsidP="0089310C">
            <w:r>
              <w:t>Thursday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r w:rsidR="0089310C" w:rsidTr="0089310C">
        <w:trPr>
          <w:trHeight w:val="417"/>
        </w:trPr>
        <w:tc>
          <w:tcPr>
            <w:tcW w:w="1407" w:type="dxa"/>
            <w:shd w:val="clear" w:color="auto" w:fill="auto"/>
          </w:tcPr>
          <w:p w:rsidR="0089310C" w:rsidRDefault="0089310C" w:rsidP="0089310C">
            <w:r>
              <w:t>Friday</w:t>
            </w:r>
          </w:p>
        </w:tc>
        <w:tc>
          <w:tcPr>
            <w:tcW w:w="1407" w:type="dxa"/>
            <w:shd w:val="clear" w:color="auto" w:fill="auto"/>
          </w:tcPr>
          <w:p w:rsidR="0089310C" w:rsidRDefault="0089310C" w:rsidP="0089310C"/>
        </w:tc>
        <w:tc>
          <w:tcPr>
            <w:tcW w:w="1408" w:type="dxa"/>
            <w:gridSpan w:val="2"/>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c>
          <w:tcPr>
            <w:tcW w:w="1408" w:type="dxa"/>
            <w:shd w:val="clear" w:color="auto" w:fill="auto"/>
          </w:tcPr>
          <w:p w:rsidR="0089310C" w:rsidRDefault="0089310C" w:rsidP="0089310C"/>
        </w:tc>
      </w:tr>
    </w:tbl>
    <w:p w:rsidR="0089310C" w:rsidRPr="00527702" w:rsidRDefault="0089310C" w:rsidP="0089310C"/>
    <w:p w:rsidR="0089310C" w:rsidRDefault="0089310C" w:rsidP="0089310C">
      <w:r>
        <w:t>These arrangements may be varied provided there is mutual agreement by both parties and the amendments are included or attached in a revised agreement. The spread of hours, however, must be within the standard spread of working hours as stipulated under the relevant award or relevant agreement/arrangements. Telecommuters are still required to complete Attendance Variation and Allowance Claim (AVAC) form for any variation to their rostered hours.</w:t>
      </w:r>
    </w:p>
    <w:p w:rsidR="0089310C" w:rsidRDefault="0089310C" w:rsidP="0089310C"/>
    <w:p w:rsidR="0089310C" w:rsidRDefault="0089310C" w:rsidP="0089310C">
      <w:r>
        <w:t>Where the telecommuter identifies the need to work extra hours in addition to the above arrangements to be accrued as Time Off In Lieu (TOIL), prior approval from the manager is required before working the extra hours.</w:t>
      </w:r>
    </w:p>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Pr="00FC495F" w:rsidRDefault="0089310C" w:rsidP="0089310C">
      <w:pPr>
        <w:rPr>
          <w:b/>
        </w:rPr>
      </w:pPr>
      <w:r w:rsidRPr="00FC495F">
        <w:rPr>
          <w:b/>
        </w:rPr>
        <w:t>Telecommuting (Home-Based Work) Terms of Agreement</w:t>
      </w:r>
    </w:p>
    <w:p w:rsidR="0089310C" w:rsidRDefault="0089310C" w:rsidP="0089310C">
      <w:r>
        <w:t>The principles outlined in Telecommuting guideline</w:t>
      </w:r>
      <w:hyperlink r:id="rId8" w:history="1">
        <w:r w:rsidRPr="00F65E9B">
          <w:rPr>
            <w:rStyle w:val="Hyperlink"/>
          </w:rPr>
          <w:t xml:space="preserve"> GL0258</w:t>
        </w:r>
      </w:hyperlink>
      <w:r>
        <w:t xml:space="preserve"> are to be observed at all times.</w:t>
      </w:r>
    </w:p>
    <w:p w:rsidR="0089310C" w:rsidRDefault="0089310C" w:rsidP="0089310C"/>
    <w:p w:rsidR="0089310C" w:rsidRDefault="0089310C" w:rsidP="0089310C">
      <w:pPr>
        <w:numPr>
          <w:ilvl w:val="0"/>
          <w:numId w:val="34"/>
        </w:numPr>
        <w:spacing w:before="60" w:after="120"/>
      </w:pPr>
      <w:r>
        <w:t>The Agreement</w:t>
      </w:r>
    </w:p>
    <w:p w:rsidR="0089310C" w:rsidRDefault="0089310C" w:rsidP="0089310C">
      <w:pPr>
        <w:numPr>
          <w:ilvl w:val="1"/>
          <w:numId w:val="34"/>
        </w:numPr>
        <w:spacing w:before="60" w:after="120"/>
        <w:ind w:left="1276" w:hanging="567"/>
      </w:pPr>
      <w:r>
        <w:t>Either party may terminate this agreement with notice of not less than two weeks being given in writing, unless both parties agree to waive the notice period. Where Gold Coast Health determines that significant risks exist in relation to the telecommuting (home-based work) arrangement, Gold Coast Health may terminate the arrangements in writing with less than two weeks notice.</w:t>
      </w:r>
    </w:p>
    <w:p w:rsidR="0089310C" w:rsidRDefault="0089310C" w:rsidP="0089310C">
      <w:pPr>
        <w:numPr>
          <w:ilvl w:val="0"/>
          <w:numId w:val="34"/>
        </w:numPr>
        <w:spacing w:before="60" w:after="120"/>
      </w:pPr>
      <w:r>
        <w:t>Conditions of Employment</w:t>
      </w:r>
    </w:p>
    <w:p w:rsidR="0089310C" w:rsidRDefault="0089310C" w:rsidP="0089310C">
      <w:pPr>
        <w:numPr>
          <w:ilvl w:val="1"/>
          <w:numId w:val="35"/>
        </w:numPr>
        <w:spacing w:before="60" w:after="120"/>
        <w:ind w:left="1276" w:hanging="567"/>
      </w:pPr>
      <w:r>
        <w:t>The telecommuter shall be subject to the same work responsibilities, policies, employment terms and conditions as defined in the applicable industrial instrument (e.g. Award) and all other legislation, regulations, directives, determinations, audits and Code of Conduct, etc. which are applicable at the primary workplace with any overtime to be authorised by the relevant line manager/delegate.</w:t>
      </w:r>
    </w:p>
    <w:p w:rsidR="0089310C" w:rsidRDefault="0089310C" w:rsidP="0089310C">
      <w:pPr>
        <w:numPr>
          <w:ilvl w:val="1"/>
          <w:numId w:val="35"/>
        </w:numPr>
        <w:spacing w:before="60" w:after="120"/>
        <w:ind w:left="1276" w:hanging="567"/>
      </w:pPr>
      <w:r>
        <w:t>The employee may agree to vary their hours of work, within the standard spread of working hours as stipulated under the relevant award or agreement/arrangements, to be more conducive to telecommuting (home-based work). In such instances, details must be clearly stated in the Fortnightly Telecommuting (Home-Based Work) Schedule, which forms part of the telecommuting (home-based work) agreement.</w:t>
      </w:r>
    </w:p>
    <w:p w:rsidR="0089310C" w:rsidRDefault="0089310C" w:rsidP="0089310C">
      <w:pPr>
        <w:numPr>
          <w:ilvl w:val="0"/>
          <w:numId w:val="34"/>
        </w:numPr>
        <w:spacing w:before="60" w:after="120"/>
      </w:pPr>
      <w:r>
        <w:t>Workplace Health and Safety</w:t>
      </w:r>
    </w:p>
    <w:p w:rsidR="0089310C" w:rsidRDefault="0089310C" w:rsidP="0089310C">
      <w:pPr>
        <w:numPr>
          <w:ilvl w:val="1"/>
          <w:numId w:val="36"/>
        </w:numPr>
        <w:spacing w:before="60" w:after="120"/>
        <w:ind w:left="1276" w:hanging="567"/>
      </w:pPr>
      <w:r>
        <w:t>Home office environments must comply with ergonomics requirements per the Workplace Health and Safety Self-Assessment Checklist.</w:t>
      </w:r>
    </w:p>
    <w:p w:rsidR="0089310C" w:rsidRDefault="0089310C" w:rsidP="0089310C">
      <w:pPr>
        <w:numPr>
          <w:ilvl w:val="1"/>
          <w:numId w:val="36"/>
        </w:numPr>
        <w:spacing w:before="60" w:after="120"/>
        <w:ind w:left="1276" w:hanging="567"/>
      </w:pPr>
      <w:r>
        <w:t>Workplace health and safety responsibilities for both Gold Coast Health and the employee apply as they would at the primary workplace. This includes:</w:t>
      </w:r>
    </w:p>
    <w:p w:rsidR="0089310C" w:rsidRDefault="0089310C" w:rsidP="0089310C">
      <w:pPr>
        <w:numPr>
          <w:ilvl w:val="2"/>
          <w:numId w:val="36"/>
        </w:numPr>
        <w:tabs>
          <w:tab w:val="left" w:pos="1560"/>
        </w:tabs>
        <w:spacing w:before="60" w:after="120"/>
        <w:ind w:left="1560" w:hanging="284"/>
      </w:pPr>
      <w:r>
        <w:t>a workplace health and safety self-assessment being conducted on the designated workplace (e.g. home office);</w:t>
      </w:r>
    </w:p>
    <w:p w:rsidR="0089310C" w:rsidRDefault="0089310C" w:rsidP="0089310C">
      <w:pPr>
        <w:numPr>
          <w:ilvl w:val="2"/>
          <w:numId w:val="36"/>
        </w:numPr>
        <w:tabs>
          <w:tab w:val="left" w:pos="1560"/>
        </w:tabs>
        <w:spacing w:before="60" w:after="120"/>
        <w:ind w:left="1560" w:hanging="284"/>
      </w:pPr>
      <w:r>
        <w:t>non-compliance with workplace health and safety requirements being rectified prior to the commencement of any telecommuting (home-based work) arrangements;</w:t>
      </w:r>
    </w:p>
    <w:p w:rsidR="0089310C" w:rsidRDefault="0089310C" w:rsidP="0089310C">
      <w:pPr>
        <w:numPr>
          <w:ilvl w:val="2"/>
          <w:numId w:val="36"/>
        </w:numPr>
        <w:tabs>
          <w:tab w:val="left" w:pos="1560"/>
        </w:tabs>
        <w:spacing w:before="60" w:after="120"/>
        <w:ind w:left="1560" w:hanging="284"/>
      </w:pPr>
      <w:r>
        <w:t>ongoing audit/inspection access as required;</w:t>
      </w:r>
    </w:p>
    <w:p w:rsidR="0089310C" w:rsidRDefault="0089310C" w:rsidP="0089310C">
      <w:pPr>
        <w:numPr>
          <w:ilvl w:val="2"/>
          <w:numId w:val="36"/>
        </w:numPr>
        <w:tabs>
          <w:tab w:val="left" w:pos="1560"/>
        </w:tabs>
        <w:spacing w:before="60" w:after="120"/>
        <w:ind w:left="1560" w:hanging="284"/>
      </w:pPr>
      <w:r>
        <w:t xml:space="preserve">the designated workplace being maintained by the telecommuter to a safe standard as required by legislation; and </w:t>
      </w:r>
    </w:p>
    <w:p w:rsidR="0089310C" w:rsidRDefault="0089310C" w:rsidP="0089310C">
      <w:pPr>
        <w:numPr>
          <w:ilvl w:val="2"/>
          <w:numId w:val="36"/>
        </w:numPr>
        <w:tabs>
          <w:tab w:val="left" w:pos="1560"/>
        </w:tabs>
        <w:spacing w:before="60" w:after="120"/>
        <w:ind w:left="1560" w:hanging="284"/>
      </w:pPr>
      <w:r>
        <w:t>maintenance of daily work.</w:t>
      </w:r>
    </w:p>
    <w:p w:rsidR="0089310C" w:rsidRDefault="0089310C" w:rsidP="0089310C">
      <w:pPr>
        <w:numPr>
          <w:ilvl w:val="1"/>
          <w:numId w:val="36"/>
        </w:numPr>
        <w:spacing w:before="60" w:after="120"/>
        <w:ind w:left="1276" w:hanging="567"/>
      </w:pPr>
      <w:r>
        <w:t>The employee’s own furniture and equipment must meet minimum workplace health and safety standards and in particular, furniture must meet ergonomic requirements for the task/s.</w:t>
      </w:r>
    </w:p>
    <w:p w:rsidR="0089310C" w:rsidRDefault="0089310C" w:rsidP="0089310C">
      <w:pPr>
        <w:numPr>
          <w:ilvl w:val="1"/>
          <w:numId w:val="36"/>
        </w:numPr>
        <w:spacing w:before="60" w:after="120"/>
        <w:ind w:left="1276" w:hanging="567"/>
      </w:pPr>
      <w:r>
        <w:t>Telecommuting (home-based work) employees will promptly notify their line manager of any work-related incident, accident, injury, or illness etc. while telecommuting (home-based work).</w:t>
      </w:r>
    </w:p>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Pr>
        <w:numPr>
          <w:ilvl w:val="0"/>
          <w:numId w:val="34"/>
        </w:numPr>
        <w:spacing w:before="60" w:after="120"/>
      </w:pPr>
      <w:r>
        <w:t>WorkCover</w:t>
      </w:r>
    </w:p>
    <w:p w:rsidR="0089310C" w:rsidRDefault="0089310C" w:rsidP="0089310C">
      <w:pPr>
        <w:numPr>
          <w:ilvl w:val="1"/>
          <w:numId w:val="37"/>
        </w:numPr>
        <w:spacing w:before="60" w:after="120"/>
        <w:ind w:left="1276" w:hanging="567"/>
      </w:pPr>
      <w:r>
        <w:t>The hours of work at the telecommuting (home-based work) workplace and recess periods must be documented in the Fortnightly Telecommuting (Home-Based Work) Schedule, which forms part of the telecommuting (home-based work) agreement.</w:t>
      </w:r>
    </w:p>
    <w:p w:rsidR="0089310C" w:rsidRDefault="0089310C" w:rsidP="0089310C">
      <w:pPr>
        <w:numPr>
          <w:ilvl w:val="1"/>
          <w:numId w:val="37"/>
        </w:numPr>
        <w:spacing w:before="60" w:after="120"/>
        <w:ind w:left="1276" w:hanging="567"/>
      </w:pPr>
      <w:r>
        <w:t>The telecommuter is to maintain an accurate and up-to-date work diary. This diary will assist in the investigation of workers’ compensation claims.</w:t>
      </w:r>
    </w:p>
    <w:p w:rsidR="0089310C" w:rsidRDefault="0089310C" w:rsidP="0089310C">
      <w:pPr>
        <w:numPr>
          <w:ilvl w:val="1"/>
          <w:numId w:val="37"/>
        </w:numPr>
        <w:spacing w:before="60" w:after="120"/>
        <w:ind w:left="1276" w:hanging="567"/>
      </w:pPr>
      <w:r>
        <w:t>Telecommuters are required to provide access to the telecommuting (home-based work) workplace for WorkCover Queensland officers for the purposes of investigating accidents, injuries and undertaking assessments and rehabilitation.</w:t>
      </w:r>
    </w:p>
    <w:p w:rsidR="0089310C" w:rsidRDefault="0089310C" w:rsidP="0089310C">
      <w:pPr>
        <w:numPr>
          <w:ilvl w:val="0"/>
          <w:numId w:val="34"/>
        </w:numPr>
        <w:spacing w:before="60" w:after="120"/>
      </w:pPr>
      <w:r>
        <w:t>Communication Strategy</w:t>
      </w:r>
    </w:p>
    <w:p w:rsidR="0089310C" w:rsidRDefault="0089310C" w:rsidP="0089310C">
      <w:pPr>
        <w:numPr>
          <w:ilvl w:val="1"/>
          <w:numId w:val="38"/>
        </w:numPr>
        <w:spacing w:before="60" w:after="120"/>
        <w:ind w:left="1276" w:hanging="567"/>
      </w:pPr>
      <w:r>
        <w:t>Contact and working arrangements will be agreed between the telecommuter and their manager with both parties ensuring regular opportunities for communication regarding aspects such as work management, work group information, team and client interaction and training and career development opportunities.</w:t>
      </w:r>
    </w:p>
    <w:p w:rsidR="0089310C" w:rsidRDefault="0089310C" w:rsidP="0089310C">
      <w:pPr>
        <w:numPr>
          <w:ilvl w:val="0"/>
          <w:numId w:val="34"/>
        </w:numPr>
        <w:spacing w:before="60" w:after="120"/>
      </w:pPr>
      <w:r>
        <w:t>Performance</w:t>
      </w:r>
    </w:p>
    <w:p w:rsidR="0089310C" w:rsidRDefault="0089310C" w:rsidP="0089310C">
      <w:pPr>
        <w:numPr>
          <w:ilvl w:val="1"/>
          <w:numId w:val="40"/>
        </w:numPr>
        <w:spacing w:before="60" w:after="120"/>
        <w:ind w:left="1276" w:hanging="567"/>
      </w:pPr>
      <w:r>
        <w:t>Management of outputs, outcomes and results measurement shall be agreed and documented on a regular basis by the line manager and telecommuter in line with both work requirements and GCHHS performance management and telecommuting (home-based work) policies.</w:t>
      </w:r>
    </w:p>
    <w:p w:rsidR="0089310C" w:rsidRDefault="0089310C" w:rsidP="0089310C">
      <w:pPr>
        <w:numPr>
          <w:ilvl w:val="1"/>
          <w:numId w:val="40"/>
        </w:numPr>
        <w:spacing w:before="60" w:after="120"/>
        <w:ind w:left="1276" w:hanging="567"/>
      </w:pPr>
      <w:r>
        <w:t>All line managers, telecommuters and relevant work colleagues shall participate in pre and post-telecommuting (home-based work) surveys, where required.</w:t>
      </w:r>
    </w:p>
    <w:p w:rsidR="0089310C" w:rsidRDefault="0089310C" w:rsidP="0089310C">
      <w:pPr>
        <w:numPr>
          <w:ilvl w:val="0"/>
          <w:numId w:val="34"/>
        </w:numPr>
        <w:spacing w:before="60" w:after="120"/>
      </w:pPr>
      <w:r>
        <w:t>Information Technology and Asset Loans</w:t>
      </w:r>
    </w:p>
    <w:p w:rsidR="0089310C" w:rsidRDefault="0089310C" w:rsidP="0089310C">
      <w:pPr>
        <w:numPr>
          <w:ilvl w:val="1"/>
          <w:numId w:val="39"/>
        </w:numPr>
        <w:spacing w:before="60" w:after="120"/>
        <w:ind w:left="1276" w:hanging="567"/>
      </w:pPr>
      <w:r>
        <w:t xml:space="preserve">Privately owned computer equipment may be utilised for the purposes of telecommuting (home-based work) where the affected employee agrees for this to occur </w:t>
      </w:r>
      <w:r>
        <w:rPr>
          <w:i/>
        </w:rPr>
        <w:t>and</w:t>
      </w:r>
      <w:r>
        <w:t xml:space="preserve"> where this computer equipment is considered appropriate for the work to be performed.</w:t>
      </w:r>
    </w:p>
    <w:p w:rsidR="0089310C" w:rsidRDefault="0089310C" w:rsidP="0089310C">
      <w:pPr>
        <w:numPr>
          <w:ilvl w:val="1"/>
          <w:numId w:val="39"/>
        </w:numPr>
        <w:spacing w:before="60" w:after="120"/>
        <w:ind w:left="1276" w:hanging="567"/>
      </w:pPr>
      <w:r>
        <w:t>Where GCHHS accepts responsibility for the provision and maintenance of appropriate computer equipment to telecommuters for official use, this shall be undertaken in accordance with relevant corporate policies.</w:t>
      </w:r>
    </w:p>
    <w:p w:rsidR="0089310C" w:rsidRDefault="0089310C" w:rsidP="0089310C">
      <w:pPr>
        <w:numPr>
          <w:ilvl w:val="1"/>
          <w:numId w:val="39"/>
        </w:numPr>
        <w:spacing w:before="60" w:after="120"/>
        <w:ind w:left="1276" w:hanging="567"/>
      </w:pPr>
      <w:r>
        <w:t>Where GCHHS provides and maintains registered assets from existing resources, telecommuters will be required to take reasonable care and responsibility for the equipment provided.</w:t>
      </w:r>
    </w:p>
    <w:p w:rsidR="0089310C" w:rsidRDefault="0089310C" w:rsidP="0089310C">
      <w:pPr>
        <w:numPr>
          <w:ilvl w:val="1"/>
          <w:numId w:val="39"/>
        </w:numPr>
        <w:spacing w:before="60" w:after="120"/>
        <w:ind w:left="1276" w:hanging="567"/>
      </w:pPr>
      <w:r>
        <w:t>Decisions relating to the provision and maintenance of equipment and resources must be made in conjunction with the telecommuting (home-based work) self-assessment form. Consideration must also be given to the operational effectiveness, workplace efficiency and workplace health and safety aspects of the agreement.</w:t>
      </w:r>
    </w:p>
    <w:p w:rsidR="0089310C" w:rsidRDefault="0089310C" w:rsidP="0089310C">
      <w:pPr>
        <w:numPr>
          <w:ilvl w:val="1"/>
          <w:numId w:val="39"/>
        </w:numPr>
        <w:spacing w:before="60" w:after="120"/>
        <w:ind w:left="1276" w:hanging="567"/>
      </w:pPr>
      <w:r>
        <w:t>Where remote access to GCHHS and Queensland Health computer systems is required, prior approval must be obtained in accordance with the Remote Access Service (the only recognised electronic security protocol for external access to information).</w:t>
      </w:r>
    </w:p>
    <w:p w:rsidR="0089310C" w:rsidRDefault="0089310C" w:rsidP="0089310C">
      <w:pPr>
        <w:numPr>
          <w:ilvl w:val="1"/>
          <w:numId w:val="39"/>
        </w:numPr>
        <w:spacing w:before="60" w:after="120"/>
        <w:ind w:left="1276" w:hanging="567"/>
      </w:pPr>
      <w:r>
        <w:t>Other requirements/conditions</w:t>
      </w:r>
    </w:p>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 w:rsidR="0089310C" w:rsidRDefault="0089310C" w:rsidP="0089310C">
      <w:pPr>
        <w:numPr>
          <w:ilvl w:val="2"/>
          <w:numId w:val="39"/>
        </w:numPr>
        <w:spacing w:before="60" w:after="120"/>
        <w:ind w:hanging="317"/>
      </w:pPr>
      <w:r>
        <w:t>Security of equipment, assets, information, confidentiality and copyright is to be in accordance with relevant GCHHS and Queensland Health policies.</w:t>
      </w:r>
    </w:p>
    <w:p w:rsidR="0089310C" w:rsidRDefault="0089310C" w:rsidP="0089310C">
      <w:pPr>
        <w:numPr>
          <w:ilvl w:val="2"/>
          <w:numId w:val="39"/>
        </w:numPr>
        <w:spacing w:before="60" w:after="120"/>
        <w:ind w:hanging="317"/>
      </w:pPr>
      <w:r>
        <w:t>The telecommuter must take out public liability insurance (where work-related travel is part of the telecommuting arrangement) and ensure that the policy is maintained for the duration of the agreement. If the employee already has public liability insurance relating to their home, the employee must check with their insurance provider to determine whether their policy is still valid under telecommuting (home-based work) arrangements.</w:t>
      </w:r>
    </w:p>
    <w:p w:rsidR="0089310C" w:rsidRDefault="0089310C" w:rsidP="0089310C">
      <w:pPr>
        <w:numPr>
          <w:ilvl w:val="2"/>
          <w:numId w:val="39"/>
        </w:numPr>
        <w:spacing w:before="60" w:after="120"/>
        <w:ind w:hanging="317"/>
      </w:pPr>
      <w:r>
        <w:t>Telecommuters are responsible for ensuring adequate building and home contents insurance, including any privately owned computer equipment.</w:t>
      </w:r>
    </w:p>
    <w:p w:rsidR="0089310C" w:rsidRDefault="0089310C" w:rsidP="0089310C">
      <w:pPr>
        <w:numPr>
          <w:ilvl w:val="2"/>
          <w:numId w:val="39"/>
        </w:numPr>
        <w:spacing w:before="60" w:after="120"/>
        <w:ind w:hanging="317"/>
      </w:pPr>
      <w:r>
        <w:t>Upon termination of employment or the telecommuting (home-based work) arrangement, all GCHHS assets including equipment, software, furniture, supplies, files, etc. must be returned to the primary workplace by the effective date of termination.</w:t>
      </w:r>
    </w:p>
    <w:p w:rsidR="0089310C" w:rsidRDefault="0089310C" w:rsidP="0089310C">
      <w:pPr>
        <w:numPr>
          <w:ilvl w:val="2"/>
          <w:numId w:val="39"/>
        </w:numPr>
        <w:spacing w:before="60" w:after="120"/>
        <w:ind w:hanging="317"/>
      </w:pPr>
      <w:r>
        <w:t>GCHHS retains the right of reasonable contact and/or access to the telecommuter for work related purposes during their telecommute periods. Access to the telecommuting (home-based work) workplace may occur for work related issues subject to prior agreement with a notice period of 24 hours unless otherwise agreed.</w:t>
      </w:r>
    </w:p>
    <w:p w:rsidR="0089310C" w:rsidRDefault="0089310C" w:rsidP="0089310C">
      <w:pPr>
        <w:numPr>
          <w:ilvl w:val="2"/>
          <w:numId w:val="39"/>
        </w:numPr>
        <w:spacing w:before="60" w:after="120"/>
        <w:ind w:hanging="317"/>
      </w:pPr>
      <w:r>
        <w:t>Any expense to be claimed for reimbursement must have manager/delegate approval prior to incurring the expense. Claims for reimbursement of approved expenses must be supported by relevant and appropriate documents. For example, claims for reimbursement of telecommunications expenses must be supported by a record of the telecommunications and the relevant telecommunication provider’s account (e.g. telephone bill).</w:t>
      </w:r>
    </w:p>
    <w:p w:rsidR="0089310C" w:rsidRDefault="0089310C" w:rsidP="0089310C">
      <w:pPr>
        <w:numPr>
          <w:ilvl w:val="2"/>
          <w:numId w:val="39"/>
        </w:numPr>
        <w:spacing w:before="60" w:after="120"/>
        <w:ind w:hanging="317"/>
      </w:pPr>
      <w:r>
        <w:t>The telecommuter will be responsible for utility expenses incurred at the home based office. These include expenses associated with heating, electricity and water.</w:t>
      </w:r>
    </w:p>
    <w:p w:rsidR="0089310C" w:rsidRDefault="0089310C" w:rsidP="0089310C">
      <w:pPr>
        <w:numPr>
          <w:ilvl w:val="2"/>
          <w:numId w:val="39"/>
        </w:numPr>
        <w:spacing w:before="60" w:after="120"/>
        <w:ind w:hanging="317"/>
      </w:pPr>
      <w:r>
        <w:t>The telecommuter will be responsible for taxation and other insurance matters (not listed above) related to the telecommuting (home-based work) arrangement and are advised to seek independent financial advice relevant to their individual circumstances.</w:t>
      </w:r>
    </w:p>
    <w:p w:rsidR="0089310C" w:rsidRDefault="0089310C" w:rsidP="0089310C">
      <w:pPr>
        <w:numPr>
          <w:ilvl w:val="2"/>
          <w:numId w:val="39"/>
        </w:numPr>
        <w:spacing w:before="60" w:after="120"/>
        <w:ind w:hanging="317"/>
      </w:pPr>
      <w:r>
        <w:t>While telecommuting (home-based work) is not a substitute for dependant care, it can provide flexibility and the telecommuter is expected to manage their responsibilities in a way that allows them to successfully meet their work requirements.</w:t>
      </w:r>
    </w:p>
    <w:p w:rsidR="0089310C" w:rsidRDefault="0089310C" w:rsidP="0089310C">
      <w:pPr>
        <w:numPr>
          <w:ilvl w:val="2"/>
          <w:numId w:val="39"/>
        </w:numPr>
        <w:spacing w:before="60" w:after="120"/>
        <w:ind w:hanging="317"/>
      </w:pPr>
      <w:r>
        <w:t>If required, management will review any issues arising out of the implementation of telecommuting (home-based work) to enable organisational effectiveness and fair treatment.</w:t>
      </w:r>
    </w:p>
    <w:p w:rsidR="0089310C" w:rsidRDefault="0089310C" w:rsidP="0089310C">
      <w:pPr>
        <w:numPr>
          <w:ilvl w:val="2"/>
          <w:numId w:val="39"/>
        </w:numPr>
        <w:spacing w:before="60" w:after="120"/>
        <w:ind w:hanging="317"/>
      </w:pPr>
      <w:r>
        <w:t>Normal grievance processes apply.</w:t>
      </w:r>
    </w:p>
    <w:p w:rsidR="0089310C" w:rsidRDefault="0089310C" w:rsidP="0089310C">
      <w:pPr>
        <w:pStyle w:val="Paragraph"/>
        <w:rPr>
          <w:lang w:val="en-AU"/>
        </w:rPr>
      </w:pPr>
    </w:p>
    <w:p w:rsidR="0089310C" w:rsidRDefault="0089310C" w:rsidP="0089310C">
      <w:pPr>
        <w:pStyle w:val="Paragraph"/>
        <w:rPr>
          <w:lang w:val="en-AU"/>
        </w:rPr>
      </w:pPr>
    </w:p>
    <w:p w:rsidR="0089310C" w:rsidRDefault="0089310C" w:rsidP="0089310C">
      <w:pPr>
        <w:pStyle w:val="Paragraph"/>
        <w:rPr>
          <w:lang w:val="en-AU"/>
        </w:rPr>
      </w:pPr>
    </w:p>
    <w:p w:rsidR="0089310C" w:rsidRDefault="0089310C" w:rsidP="0089310C">
      <w:pPr>
        <w:pStyle w:val="Paragraph"/>
        <w:rPr>
          <w:lang w:val="en-AU"/>
        </w:rPr>
      </w:pPr>
    </w:p>
    <w:p w:rsidR="0089310C" w:rsidRDefault="0089310C" w:rsidP="0089310C">
      <w:pPr>
        <w:pStyle w:val="Paragraph"/>
        <w:rPr>
          <w:lang w:val="en-AU"/>
        </w:rPr>
      </w:pPr>
    </w:p>
    <w:p w:rsidR="0089310C" w:rsidRDefault="0089310C" w:rsidP="0089310C">
      <w:pPr>
        <w:rPr>
          <w:b/>
        </w:rPr>
      </w:pPr>
      <w:r w:rsidRPr="00B4543A">
        <w:rPr>
          <w:b/>
        </w:rPr>
        <w:t xml:space="preserve">Mandatory </w:t>
      </w:r>
      <w:r>
        <w:rPr>
          <w:b/>
        </w:rPr>
        <w:t>attachments to this agreement for management records (please tick to indicate documents attached)</w:t>
      </w:r>
    </w:p>
    <w:p w:rsidR="0089310C" w:rsidRDefault="0089310C" w:rsidP="0089310C"/>
    <w:p w:rsidR="0089310C" w:rsidRDefault="0089310C" w:rsidP="0089310C">
      <w:pPr>
        <w:numPr>
          <w:ilvl w:val="0"/>
          <w:numId w:val="41"/>
        </w:numPr>
        <w:spacing w:before="60" w:after="120"/>
      </w:pPr>
      <w:r>
        <w:t>Communication strategy</w:t>
      </w:r>
    </w:p>
    <w:p w:rsidR="0089310C" w:rsidRDefault="0089310C" w:rsidP="0089310C">
      <w:pPr>
        <w:numPr>
          <w:ilvl w:val="0"/>
          <w:numId w:val="41"/>
        </w:numPr>
        <w:spacing w:before="60" w:after="120"/>
      </w:pPr>
      <w:r>
        <w:t>Work Management Strategy</w:t>
      </w:r>
    </w:p>
    <w:p w:rsidR="0089310C" w:rsidRDefault="0089310C" w:rsidP="0089310C">
      <w:pPr>
        <w:numPr>
          <w:ilvl w:val="0"/>
          <w:numId w:val="41"/>
        </w:numPr>
        <w:spacing w:before="60" w:after="120"/>
      </w:pPr>
      <w:r>
        <w:t>Workplace Health and Safety Self-Assessment Checklist</w:t>
      </w:r>
    </w:p>
    <w:p w:rsidR="0089310C" w:rsidRDefault="0089310C" w:rsidP="0089310C">
      <w:pPr>
        <w:numPr>
          <w:ilvl w:val="0"/>
          <w:numId w:val="41"/>
        </w:numPr>
        <w:spacing w:before="60" w:after="120"/>
      </w:pPr>
      <w:r>
        <w:t>Evidence of employee’s building and contents insurance</w:t>
      </w:r>
    </w:p>
    <w:p w:rsidR="0089310C" w:rsidRDefault="0089310C" w:rsidP="0089310C">
      <w:pPr>
        <w:numPr>
          <w:ilvl w:val="0"/>
          <w:numId w:val="41"/>
        </w:numPr>
        <w:spacing w:before="60" w:after="120"/>
      </w:pPr>
      <w:r>
        <w:t>Evidence public liability insurance is valid under telecommuting arrangement (if applicable)</w:t>
      </w:r>
    </w:p>
    <w:p w:rsidR="0089310C" w:rsidRDefault="0089310C" w:rsidP="0089310C">
      <w:pPr>
        <w:numPr>
          <w:ilvl w:val="0"/>
          <w:numId w:val="41"/>
        </w:numPr>
        <w:spacing w:before="60" w:after="120"/>
      </w:pPr>
      <w:r>
        <w:t>Additional (please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9310C" w:rsidTr="0089310C">
        <w:trPr>
          <w:trHeight w:val="605"/>
        </w:trPr>
        <w:tc>
          <w:tcPr>
            <w:tcW w:w="9854" w:type="dxa"/>
            <w:shd w:val="clear" w:color="auto" w:fill="auto"/>
          </w:tcPr>
          <w:p w:rsidR="0089310C" w:rsidRDefault="0089310C" w:rsidP="0089310C"/>
        </w:tc>
      </w:tr>
    </w:tbl>
    <w:p w:rsidR="0089310C" w:rsidRDefault="0089310C" w:rsidP="0089310C"/>
    <w:p w:rsidR="0089310C" w:rsidRPr="00C12795" w:rsidRDefault="0089310C" w:rsidP="0089310C">
      <w:pPr>
        <w:rPr>
          <w:b/>
        </w:rPr>
      </w:pPr>
      <w:r w:rsidRPr="00C12795">
        <w:rPr>
          <w:b/>
        </w:rPr>
        <w:t>Employee Certification</w:t>
      </w:r>
    </w:p>
    <w:p w:rsidR="0089310C" w:rsidRDefault="0089310C" w:rsidP="0089310C">
      <w:r>
        <w:t xml:space="preserve">I have read, understand and accept the arrangements detailed in this agreement inclusive of requirements under Telecommuting guideline </w:t>
      </w:r>
      <w:hyperlink r:id="rId9" w:history="1">
        <w:r w:rsidRPr="00597729">
          <w:rPr>
            <w:rStyle w:val="Hyperlink"/>
          </w:rPr>
          <w:t>GL0258</w:t>
        </w:r>
      </w:hyperlink>
      <w:r>
        <w:t xml:space="preserve"> and Gold Coast Health’s Flexible Work Arrangement policy </w:t>
      </w:r>
      <w:hyperlink r:id="rId10" w:history="1">
        <w:r w:rsidRPr="00597729">
          <w:rPr>
            <w:rStyle w:val="Hyperlink"/>
          </w:rPr>
          <w:t>POL1424</w:t>
        </w:r>
      </w:hyperlink>
      <w:r>
        <w:t xml:space="preserve">. </w:t>
      </w:r>
    </w:p>
    <w:p w:rsidR="0089310C" w:rsidRDefault="0089310C" w:rsidP="0089310C"/>
    <w:tbl>
      <w:tblPr>
        <w:tblW w:w="0" w:type="auto"/>
        <w:tblLook w:val="04A0" w:firstRow="1" w:lastRow="0" w:firstColumn="1" w:lastColumn="0" w:noHBand="0" w:noVBand="1"/>
      </w:tblPr>
      <w:tblGrid>
        <w:gridCol w:w="2463"/>
        <w:gridCol w:w="4024"/>
        <w:gridCol w:w="903"/>
        <w:gridCol w:w="2464"/>
      </w:tblGrid>
      <w:tr w:rsidR="0089310C" w:rsidTr="0089310C">
        <w:tc>
          <w:tcPr>
            <w:tcW w:w="2463" w:type="dxa"/>
            <w:shd w:val="clear" w:color="auto" w:fill="auto"/>
          </w:tcPr>
          <w:p w:rsidR="0089310C" w:rsidRDefault="0089310C" w:rsidP="0089310C">
            <w:r>
              <w:t>Employee’s signature:</w:t>
            </w:r>
          </w:p>
        </w:tc>
        <w:tc>
          <w:tcPr>
            <w:tcW w:w="4024" w:type="dxa"/>
            <w:tcBorders>
              <w:bottom w:val="single" w:sz="4" w:space="0" w:color="auto"/>
            </w:tcBorders>
            <w:shd w:val="clear" w:color="auto" w:fill="auto"/>
          </w:tcPr>
          <w:p w:rsidR="0089310C" w:rsidRDefault="0089310C" w:rsidP="0089310C"/>
        </w:tc>
        <w:tc>
          <w:tcPr>
            <w:tcW w:w="903" w:type="dxa"/>
            <w:shd w:val="clear" w:color="auto" w:fill="auto"/>
          </w:tcPr>
          <w:p w:rsidR="0089310C" w:rsidRDefault="0089310C" w:rsidP="0089310C">
            <w:r>
              <w:t>Date:</w:t>
            </w:r>
          </w:p>
        </w:tc>
        <w:tc>
          <w:tcPr>
            <w:tcW w:w="2464" w:type="dxa"/>
            <w:tcBorders>
              <w:bottom w:val="single" w:sz="4" w:space="0" w:color="auto"/>
            </w:tcBorders>
            <w:shd w:val="clear" w:color="auto" w:fill="auto"/>
          </w:tcPr>
          <w:p w:rsidR="0089310C" w:rsidRDefault="0089310C" w:rsidP="0089310C"/>
        </w:tc>
      </w:tr>
    </w:tbl>
    <w:p w:rsidR="0089310C" w:rsidRDefault="0089310C" w:rsidP="0089310C"/>
    <w:p w:rsidR="0089310C" w:rsidRPr="00C12795" w:rsidRDefault="0089310C" w:rsidP="0089310C">
      <w:pPr>
        <w:rPr>
          <w:b/>
        </w:rPr>
      </w:pPr>
      <w:r w:rsidRPr="00C12795">
        <w:rPr>
          <w:b/>
        </w:rPr>
        <w:t>Line Manager Certification</w:t>
      </w:r>
    </w:p>
    <w:p w:rsidR="0089310C" w:rsidRDefault="0089310C" w:rsidP="0089310C">
      <w:r>
        <w:t xml:space="preserve">I support the arrangements detailed within this agreement inclusive of requirements under Telecommuting guideline </w:t>
      </w:r>
      <w:hyperlink r:id="rId11" w:history="1">
        <w:r w:rsidRPr="00597729">
          <w:rPr>
            <w:rStyle w:val="Hyperlink"/>
          </w:rPr>
          <w:t>GL0258</w:t>
        </w:r>
      </w:hyperlink>
      <w:r>
        <w:t xml:space="preserve"> and Gold Coast Health’s Flexible Work Arrangement policy </w:t>
      </w:r>
      <w:hyperlink r:id="rId12" w:history="1">
        <w:r w:rsidRPr="00597729">
          <w:rPr>
            <w:rStyle w:val="Hyperlink"/>
          </w:rPr>
          <w:t>POL1424</w:t>
        </w:r>
      </w:hyperlink>
      <w:r>
        <w:t>.</w:t>
      </w:r>
    </w:p>
    <w:tbl>
      <w:tblPr>
        <w:tblW w:w="0" w:type="auto"/>
        <w:tblLook w:val="04A0" w:firstRow="1" w:lastRow="0" w:firstColumn="1" w:lastColumn="0" w:noHBand="0" w:noVBand="1"/>
      </w:tblPr>
      <w:tblGrid>
        <w:gridCol w:w="2802"/>
        <w:gridCol w:w="3685"/>
        <w:gridCol w:w="903"/>
        <w:gridCol w:w="2464"/>
      </w:tblGrid>
      <w:tr w:rsidR="0089310C" w:rsidTr="0089310C">
        <w:tc>
          <w:tcPr>
            <w:tcW w:w="2802" w:type="dxa"/>
            <w:shd w:val="clear" w:color="auto" w:fill="auto"/>
          </w:tcPr>
          <w:p w:rsidR="0089310C" w:rsidRDefault="0089310C" w:rsidP="0089310C"/>
          <w:p w:rsidR="0089310C" w:rsidRDefault="0089310C" w:rsidP="0089310C">
            <w:r>
              <w:t>Line manager’s signature:</w:t>
            </w:r>
          </w:p>
        </w:tc>
        <w:tc>
          <w:tcPr>
            <w:tcW w:w="3685" w:type="dxa"/>
            <w:tcBorders>
              <w:bottom w:val="single" w:sz="4" w:space="0" w:color="auto"/>
            </w:tcBorders>
            <w:shd w:val="clear" w:color="auto" w:fill="auto"/>
          </w:tcPr>
          <w:p w:rsidR="0089310C" w:rsidRDefault="0089310C" w:rsidP="0089310C"/>
        </w:tc>
        <w:tc>
          <w:tcPr>
            <w:tcW w:w="903" w:type="dxa"/>
            <w:shd w:val="clear" w:color="auto" w:fill="auto"/>
          </w:tcPr>
          <w:p w:rsidR="0089310C" w:rsidRDefault="0089310C" w:rsidP="0089310C"/>
          <w:p w:rsidR="0089310C" w:rsidRDefault="0089310C" w:rsidP="0089310C">
            <w:r>
              <w:t>Date:</w:t>
            </w:r>
          </w:p>
        </w:tc>
        <w:tc>
          <w:tcPr>
            <w:tcW w:w="2464" w:type="dxa"/>
            <w:tcBorders>
              <w:bottom w:val="single" w:sz="4" w:space="0" w:color="auto"/>
            </w:tcBorders>
            <w:shd w:val="clear" w:color="auto" w:fill="auto"/>
          </w:tcPr>
          <w:p w:rsidR="0089310C" w:rsidRDefault="0089310C" w:rsidP="0089310C"/>
        </w:tc>
      </w:tr>
    </w:tbl>
    <w:p w:rsidR="0089310C" w:rsidRDefault="0089310C" w:rsidP="0089310C"/>
    <w:p w:rsidR="0089310C" w:rsidRPr="00FC495F" w:rsidRDefault="0089310C" w:rsidP="0089310C">
      <w:pPr>
        <w:rPr>
          <w:b/>
        </w:rPr>
      </w:pPr>
      <w:r w:rsidRPr="00FC495F">
        <w:rPr>
          <w:b/>
        </w:rPr>
        <w:t>Senior Director/Delegate Use Only</w:t>
      </w:r>
    </w:p>
    <w:tbl>
      <w:tblPr>
        <w:tblW w:w="0" w:type="auto"/>
        <w:tblLook w:val="04A0" w:firstRow="1" w:lastRow="0" w:firstColumn="1" w:lastColumn="0" w:noHBand="0" w:noVBand="1"/>
      </w:tblPr>
      <w:tblGrid>
        <w:gridCol w:w="4927"/>
        <w:gridCol w:w="4927"/>
      </w:tblGrid>
      <w:tr w:rsidR="0089310C" w:rsidTr="0089310C">
        <w:tc>
          <w:tcPr>
            <w:tcW w:w="4927" w:type="dxa"/>
            <w:shd w:val="clear" w:color="auto" w:fill="auto"/>
          </w:tcPr>
          <w:p w:rsidR="0089310C" w:rsidRDefault="0089310C" w:rsidP="0089310C">
            <w:pPr>
              <w:numPr>
                <w:ilvl w:val="0"/>
                <w:numId w:val="41"/>
              </w:numPr>
              <w:spacing w:before="60" w:after="120"/>
            </w:pPr>
            <w:r>
              <w:t>Approved</w:t>
            </w:r>
          </w:p>
        </w:tc>
        <w:tc>
          <w:tcPr>
            <w:tcW w:w="4927" w:type="dxa"/>
            <w:shd w:val="clear" w:color="auto" w:fill="auto"/>
          </w:tcPr>
          <w:p w:rsidR="0089310C" w:rsidRDefault="0089310C" w:rsidP="0089310C">
            <w:pPr>
              <w:numPr>
                <w:ilvl w:val="0"/>
                <w:numId w:val="41"/>
              </w:numPr>
              <w:spacing w:before="60" w:after="120"/>
            </w:pPr>
            <w:r>
              <w:t>Not Approved</w:t>
            </w:r>
          </w:p>
        </w:tc>
      </w:tr>
    </w:tbl>
    <w:p w:rsidR="0089310C" w:rsidRDefault="0089310C" w:rsidP="0089310C"/>
    <w:tbl>
      <w:tblPr>
        <w:tblW w:w="0" w:type="auto"/>
        <w:tblLook w:val="04A0" w:firstRow="1" w:lastRow="0" w:firstColumn="1" w:lastColumn="0" w:noHBand="0" w:noVBand="1"/>
      </w:tblPr>
      <w:tblGrid>
        <w:gridCol w:w="959"/>
        <w:gridCol w:w="567"/>
        <w:gridCol w:w="3118"/>
        <w:gridCol w:w="1276"/>
        <w:gridCol w:w="709"/>
        <w:gridCol w:w="1134"/>
        <w:gridCol w:w="2091"/>
      </w:tblGrid>
      <w:tr w:rsidR="0089310C" w:rsidTr="0089310C">
        <w:tc>
          <w:tcPr>
            <w:tcW w:w="959" w:type="dxa"/>
            <w:shd w:val="clear" w:color="auto" w:fill="auto"/>
          </w:tcPr>
          <w:p w:rsidR="0089310C" w:rsidRDefault="0089310C" w:rsidP="0089310C">
            <w:r>
              <w:t>Name:</w:t>
            </w:r>
          </w:p>
        </w:tc>
        <w:tc>
          <w:tcPr>
            <w:tcW w:w="3685" w:type="dxa"/>
            <w:gridSpan w:val="2"/>
            <w:tcBorders>
              <w:bottom w:val="single" w:sz="4" w:space="0" w:color="auto"/>
            </w:tcBorders>
            <w:shd w:val="clear" w:color="auto" w:fill="auto"/>
          </w:tcPr>
          <w:p w:rsidR="0089310C" w:rsidRDefault="0089310C" w:rsidP="0089310C"/>
        </w:tc>
        <w:tc>
          <w:tcPr>
            <w:tcW w:w="1276" w:type="dxa"/>
            <w:shd w:val="clear" w:color="auto" w:fill="auto"/>
          </w:tcPr>
          <w:p w:rsidR="0089310C" w:rsidRDefault="0089310C" w:rsidP="0089310C">
            <w:r>
              <w:t>Signature:</w:t>
            </w:r>
          </w:p>
        </w:tc>
        <w:tc>
          <w:tcPr>
            <w:tcW w:w="3934" w:type="dxa"/>
            <w:gridSpan w:val="3"/>
            <w:tcBorders>
              <w:bottom w:val="single" w:sz="4" w:space="0" w:color="auto"/>
            </w:tcBorders>
            <w:shd w:val="clear" w:color="auto" w:fill="auto"/>
          </w:tcPr>
          <w:p w:rsidR="0089310C" w:rsidRDefault="0089310C" w:rsidP="0089310C"/>
        </w:tc>
      </w:tr>
      <w:tr w:rsidR="0089310C" w:rsidTr="0089310C">
        <w:tc>
          <w:tcPr>
            <w:tcW w:w="1526" w:type="dxa"/>
            <w:gridSpan w:val="2"/>
            <w:shd w:val="clear" w:color="auto" w:fill="auto"/>
          </w:tcPr>
          <w:p w:rsidR="0089310C" w:rsidRDefault="0089310C" w:rsidP="0089310C"/>
          <w:p w:rsidR="0089310C" w:rsidRDefault="0089310C" w:rsidP="0089310C"/>
          <w:p w:rsidR="0089310C" w:rsidRDefault="0089310C" w:rsidP="0089310C">
            <w:r>
              <w:t>Position title:</w:t>
            </w:r>
          </w:p>
        </w:tc>
        <w:tc>
          <w:tcPr>
            <w:tcW w:w="5103" w:type="dxa"/>
            <w:gridSpan w:val="3"/>
            <w:tcBorders>
              <w:top w:val="single" w:sz="4" w:space="0" w:color="auto"/>
              <w:bottom w:val="single" w:sz="4" w:space="0" w:color="auto"/>
            </w:tcBorders>
            <w:shd w:val="clear" w:color="auto" w:fill="auto"/>
          </w:tcPr>
          <w:p w:rsidR="0089310C" w:rsidRDefault="0089310C" w:rsidP="0089310C"/>
        </w:tc>
        <w:tc>
          <w:tcPr>
            <w:tcW w:w="1134" w:type="dxa"/>
            <w:shd w:val="clear" w:color="auto" w:fill="auto"/>
          </w:tcPr>
          <w:p w:rsidR="0089310C" w:rsidRDefault="0089310C" w:rsidP="0089310C"/>
          <w:p w:rsidR="0089310C" w:rsidRDefault="0089310C" w:rsidP="0089310C"/>
          <w:p w:rsidR="0089310C" w:rsidRDefault="0089310C" w:rsidP="0089310C">
            <w:r>
              <w:t>Date:</w:t>
            </w:r>
          </w:p>
        </w:tc>
        <w:tc>
          <w:tcPr>
            <w:tcW w:w="2091" w:type="dxa"/>
            <w:tcBorders>
              <w:top w:val="single" w:sz="4" w:space="0" w:color="auto"/>
              <w:bottom w:val="single" w:sz="4" w:space="0" w:color="auto"/>
            </w:tcBorders>
            <w:shd w:val="clear" w:color="auto" w:fill="auto"/>
          </w:tcPr>
          <w:p w:rsidR="0089310C" w:rsidRDefault="0089310C" w:rsidP="0089310C"/>
        </w:tc>
      </w:tr>
    </w:tbl>
    <w:p w:rsidR="0089310C" w:rsidRPr="0089310C" w:rsidRDefault="0089310C" w:rsidP="0089310C">
      <w:pPr>
        <w:pStyle w:val="Paragraph"/>
        <w:rPr>
          <w:lang w:val="en-AU"/>
        </w:rPr>
      </w:pPr>
    </w:p>
    <w:sectPr w:rsidR="0089310C" w:rsidRPr="0089310C" w:rsidSect="00953EBE">
      <w:headerReference w:type="default" r:id="rId13"/>
      <w:footerReference w:type="default" r:id="rId14"/>
      <w:headerReference w:type="first" r:id="rId15"/>
      <w:footerReference w:type="first" r:id="rId16"/>
      <w:pgSz w:w="11900" w:h="16840"/>
      <w:pgMar w:top="1701" w:right="843" w:bottom="1707"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DB9" w:rsidRDefault="00572DB9" w:rsidP="00C7672C">
      <w:r>
        <w:separator/>
      </w:r>
    </w:p>
  </w:endnote>
  <w:endnote w:type="continuationSeparator" w:id="0">
    <w:p w:rsidR="00572DB9" w:rsidRDefault="00572DB9" w:rsidP="00C7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E9B" w:rsidRPr="002514DA" w:rsidRDefault="00572DB9" w:rsidP="00572DB9">
    <w:pPr>
      <w:pStyle w:val="Footer"/>
      <w:framePr w:w="4825" w:wrap="none" w:vAnchor="text" w:hAnchor="page" w:x="6212" w:y="6"/>
      <w:jc w:val="right"/>
      <w:rPr>
        <w:rStyle w:val="PageNumber"/>
        <w:rFonts w:cs="Arial"/>
        <w:sz w:val="16"/>
        <w:szCs w:val="16"/>
      </w:rPr>
    </w:pPr>
    <w:r>
      <w:rPr>
        <w:rStyle w:val="PageNumber"/>
        <w:rFonts w:cs="Arial"/>
        <w:sz w:val="16"/>
        <w:szCs w:val="16"/>
      </w:rPr>
      <w:t>Telecommuting (Home Based Work) Agreement</w:t>
    </w:r>
    <w:r w:rsidR="00F65E9B" w:rsidRPr="002514DA">
      <w:rPr>
        <w:rStyle w:val="PageNumber"/>
        <w:rFonts w:cs="Arial"/>
        <w:sz w:val="16"/>
        <w:szCs w:val="16"/>
      </w:rPr>
      <w:t xml:space="preserve">     </w:t>
    </w:r>
    <w:r w:rsidR="00F65E9B" w:rsidRPr="002514DA">
      <w:rPr>
        <w:rStyle w:val="PageNumber"/>
        <w:rFonts w:cs="Arial"/>
        <w:sz w:val="16"/>
        <w:szCs w:val="16"/>
      </w:rPr>
      <w:fldChar w:fldCharType="begin"/>
    </w:r>
    <w:r w:rsidR="00F65E9B" w:rsidRPr="002514DA">
      <w:rPr>
        <w:rStyle w:val="PageNumber"/>
        <w:rFonts w:cs="Arial"/>
        <w:sz w:val="16"/>
        <w:szCs w:val="16"/>
      </w:rPr>
      <w:instrText xml:space="preserve">PAGE  </w:instrText>
    </w:r>
    <w:r w:rsidR="00F65E9B" w:rsidRPr="002514DA">
      <w:rPr>
        <w:rStyle w:val="PageNumber"/>
        <w:rFonts w:cs="Arial"/>
        <w:sz w:val="16"/>
        <w:szCs w:val="16"/>
      </w:rPr>
      <w:fldChar w:fldCharType="separate"/>
    </w:r>
    <w:r w:rsidR="00063A38">
      <w:rPr>
        <w:rStyle w:val="PageNumber"/>
        <w:rFonts w:cs="Arial"/>
        <w:noProof/>
        <w:sz w:val="16"/>
        <w:szCs w:val="16"/>
      </w:rPr>
      <w:t>2</w:t>
    </w:r>
    <w:r w:rsidR="00F65E9B" w:rsidRPr="002514DA">
      <w:rPr>
        <w:rStyle w:val="PageNumber"/>
        <w:rFonts w:cs="Arial"/>
        <w:sz w:val="16"/>
        <w:szCs w:val="16"/>
      </w:rPr>
      <w:fldChar w:fldCharType="end"/>
    </w:r>
  </w:p>
  <w:p w:rsidR="00F65E9B" w:rsidRPr="002514DA" w:rsidRDefault="00F65E9B">
    <w:pPr>
      <w:pStyle w:val="Footer"/>
      <w:rPr>
        <w:rFonts w:cs="Arial"/>
        <w:sz w:val="16"/>
        <w:szCs w:val="16"/>
      </w:rPr>
    </w:pPr>
    <w:r>
      <w:rPr>
        <w:noProof/>
      </w:rPr>
      <w:drawing>
        <wp:anchor distT="0" distB="0" distL="114300" distR="114300" simplePos="0" relativeHeight="251658240" behindDoc="1" locked="0" layoutInCell="1" allowOverlap="1" wp14:anchorId="54AE3252" wp14:editId="39CD6708">
          <wp:simplePos x="0" y="0"/>
          <wp:positionH relativeFrom="column">
            <wp:posOffset>-530860</wp:posOffset>
          </wp:positionH>
          <wp:positionV relativeFrom="paragraph">
            <wp:posOffset>-457200</wp:posOffset>
          </wp:positionV>
          <wp:extent cx="2616200" cy="10185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5300"/>
                  <a:stretch>
                    <a:fillRect/>
                  </a:stretch>
                </pic:blipFill>
                <pic:spPr bwMode="auto">
                  <a:xfrm>
                    <a:off x="0" y="0"/>
                    <a:ext cx="261620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E9B" w:rsidRDefault="00F65E9B" w:rsidP="002514DA">
    <w:pPr>
      <w:pStyle w:val="Footer"/>
      <w:ind w:right="360"/>
    </w:pPr>
    <w:r>
      <w:rPr>
        <w:noProof/>
      </w:rPr>
      <w:drawing>
        <wp:anchor distT="0" distB="0" distL="114300" distR="114300" simplePos="0" relativeHeight="251657216" behindDoc="1" locked="0" layoutInCell="1" allowOverlap="1" wp14:anchorId="4196BC7C" wp14:editId="4EC9A83A">
          <wp:simplePos x="0" y="0"/>
          <wp:positionH relativeFrom="column">
            <wp:posOffset>-523875</wp:posOffset>
          </wp:positionH>
          <wp:positionV relativeFrom="paragraph">
            <wp:posOffset>-430530</wp:posOffset>
          </wp:positionV>
          <wp:extent cx="7541895" cy="101854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DB9" w:rsidRDefault="00572DB9" w:rsidP="00C7672C">
      <w:r>
        <w:separator/>
      </w:r>
    </w:p>
  </w:footnote>
  <w:footnote w:type="continuationSeparator" w:id="0">
    <w:p w:rsidR="00572DB9" w:rsidRDefault="00572DB9" w:rsidP="00C76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E9B" w:rsidRDefault="00F65E9B">
    <w:pPr>
      <w:pStyle w:val="Header"/>
    </w:pPr>
    <w:r>
      <w:rPr>
        <w:noProof/>
      </w:rPr>
      <mc:AlternateContent>
        <mc:Choice Requires="wps">
          <w:drawing>
            <wp:anchor distT="0" distB="0" distL="114300" distR="114300" simplePos="0" relativeHeight="251663360" behindDoc="0" locked="0" layoutInCell="1" allowOverlap="1" wp14:anchorId="1513450B" wp14:editId="1F4C7EEE">
              <wp:simplePos x="0" y="0"/>
              <wp:positionH relativeFrom="column">
                <wp:posOffset>0</wp:posOffset>
              </wp:positionH>
              <wp:positionV relativeFrom="page">
                <wp:posOffset>448945</wp:posOffset>
              </wp:positionV>
              <wp:extent cx="6454800" cy="0"/>
              <wp:effectExtent l="0" t="0" r="22225" b="25400"/>
              <wp:wrapNone/>
              <wp:docPr id="6" name="Straight Connector 6"/>
              <wp:cNvGraphicFramePr/>
              <a:graphic xmlns:a="http://schemas.openxmlformats.org/drawingml/2006/main">
                <a:graphicData uri="http://schemas.microsoft.com/office/word/2010/wordprocessingShape">
                  <wps:wsp>
                    <wps:cNvCnPr/>
                    <wps:spPr>
                      <a:xfrm flipV="1">
                        <a:off x="0" y="0"/>
                        <a:ext cx="6454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636CA"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35.35pt" to="508.2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" strokecolor="#09c [3204]" strokeweight="1.5pt">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E9B" w:rsidRDefault="00F65E9B" w:rsidP="00953EBE">
    <w:pPr>
      <w:pStyle w:val="Header"/>
    </w:pPr>
    <w:r>
      <w:rPr>
        <w:noProof/>
      </w:rPr>
      <mc:AlternateContent>
        <mc:Choice Requires="wps">
          <w:drawing>
            <wp:anchor distT="0" distB="0" distL="114300" distR="114300" simplePos="0" relativeHeight="251661312" behindDoc="0" locked="0" layoutInCell="1" allowOverlap="1" wp14:anchorId="17F65F52" wp14:editId="61B39638">
              <wp:simplePos x="0" y="0"/>
              <wp:positionH relativeFrom="column">
                <wp:posOffset>0</wp:posOffset>
              </wp:positionH>
              <wp:positionV relativeFrom="paragraph">
                <wp:posOffset>360045</wp:posOffset>
              </wp:positionV>
              <wp:extent cx="6454800" cy="0"/>
              <wp:effectExtent l="0" t="0" r="22225" b="25400"/>
              <wp:wrapNone/>
              <wp:docPr id="7" name="Straight Connector 7"/>
              <wp:cNvGraphicFramePr/>
              <a:graphic xmlns:a="http://schemas.openxmlformats.org/drawingml/2006/main">
                <a:graphicData uri="http://schemas.microsoft.com/office/word/2010/wordprocessingShape">
                  <wps:wsp>
                    <wps:cNvCnPr/>
                    <wps:spPr>
                      <a:xfrm flipV="1">
                        <a:off x="0" y="0"/>
                        <a:ext cx="6454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18C0B"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35pt" to="508.2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" strokecolor="#09c [32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5CA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2683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2C671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EE70E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69A8C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E52DA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A4D1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06773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6C270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4822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FEC87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D8135F"/>
    <w:multiLevelType w:val="hybridMultilevel"/>
    <w:tmpl w:val="1520C1C6"/>
    <w:lvl w:ilvl="0" w:tplc="602CE390">
      <w:start w:val="1"/>
      <w:numFmt w:val="bullet"/>
      <w:pStyle w:val="ListParagraph"/>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2872A1"/>
    <w:multiLevelType w:val="hybridMultilevel"/>
    <w:tmpl w:val="DA16F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D21D0"/>
    <w:multiLevelType w:val="hybridMultilevel"/>
    <w:tmpl w:val="DEC4A916"/>
    <w:lvl w:ilvl="0" w:tplc="0C09000F">
      <w:start w:val="1"/>
      <w:numFmt w:val="decimal"/>
      <w:lvlText w:val="%1."/>
      <w:lvlJc w:val="left"/>
      <w:pPr>
        <w:ind w:left="720" w:hanging="360"/>
      </w:pPr>
      <w:rPr>
        <w:rFonts w:hint="default"/>
      </w:rPr>
    </w:lvl>
    <w:lvl w:ilvl="1" w:tplc="819EEAC6">
      <w:start w:val="1"/>
      <w:numFmt w:val="decimal"/>
      <w:lvlText w:val="4.%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6BEF"/>
    <w:multiLevelType w:val="hybridMultilevel"/>
    <w:tmpl w:val="E184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31794"/>
    <w:multiLevelType w:val="hybridMultilevel"/>
    <w:tmpl w:val="991A1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34DAA"/>
    <w:multiLevelType w:val="hybridMultilevel"/>
    <w:tmpl w:val="3104D544"/>
    <w:lvl w:ilvl="0" w:tplc="EB0A8B10">
      <w:start w:val="1"/>
      <w:numFmt w:val="decimal"/>
      <w:pStyle w:val="Numberedlist"/>
      <w:lvlText w:val="%1."/>
      <w:lvlJc w:val="left"/>
      <w:pPr>
        <w:ind w:left="720" w:hanging="360"/>
      </w:pPr>
    </w:lvl>
    <w:lvl w:ilvl="1" w:tplc="4B30EC22">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15549"/>
    <w:multiLevelType w:val="hybridMultilevel"/>
    <w:tmpl w:val="F48C3488"/>
    <w:lvl w:ilvl="0" w:tplc="A844EB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F487C"/>
    <w:multiLevelType w:val="hybridMultilevel"/>
    <w:tmpl w:val="11EE4548"/>
    <w:lvl w:ilvl="0" w:tplc="94F2712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143F9"/>
    <w:multiLevelType w:val="hybridMultilevel"/>
    <w:tmpl w:val="D1A05E22"/>
    <w:lvl w:ilvl="0" w:tplc="0C09000F">
      <w:start w:val="1"/>
      <w:numFmt w:val="decimal"/>
      <w:lvlText w:val="%1."/>
      <w:lvlJc w:val="left"/>
      <w:pPr>
        <w:ind w:left="720" w:hanging="360"/>
      </w:pPr>
      <w:rPr>
        <w:rFonts w:hint="default"/>
      </w:rPr>
    </w:lvl>
    <w:lvl w:ilvl="1" w:tplc="24F8C7EE">
      <w:start w:val="1"/>
      <w:numFmt w:val="decimal"/>
      <w:lvlText w:val="6.%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133BE9"/>
    <w:multiLevelType w:val="hybridMultilevel"/>
    <w:tmpl w:val="13282920"/>
    <w:lvl w:ilvl="0" w:tplc="6F30E0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7508D"/>
    <w:multiLevelType w:val="hybridMultilevel"/>
    <w:tmpl w:val="7B80709E"/>
    <w:lvl w:ilvl="0" w:tplc="3CAA9ACE">
      <w:start w:val="1"/>
      <w:numFmt w:val="bullet"/>
      <w:lvlText w:val=""/>
      <w:lvlJc w:val="left"/>
      <w:pPr>
        <w:tabs>
          <w:tab w:val="num" w:pos="284"/>
        </w:tabs>
        <w:ind w:left="284" w:hanging="284"/>
      </w:pPr>
      <w:rPr>
        <w:rFonts w:ascii="Symbol" w:hAnsi="Symbol" w:hint="default"/>
      </w:rPr>
    </w:lvl>
    <w:lvl w:ilvl="1" w:tplc="F17E120E">
      <w:start w:val="1"/>
      <w:numFmt w:val="bullet"/>
      <w:pStyle w:val="List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3398C"/>
    <w:multiLevelType w:val="hybridMultilevel"/>
    <w:tmpl w:val="EFCAA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0358B"/>
    <w:multiLevelType w:val="hybridMultilevel"/>
    <w:tmpl w:val="126C2A60"/>
    <w:lvl w:ilvl="0" w:tplc="0C09000F">
      <w:start w:val="1"/>
      <w:numFmt w:val="decimal"/>
      <w:lvlText w:val="%1."/>
      <w:lvlJc w:val="left"/>
      <w:pPr>
        <w:ind w:left="720" w:hanging="360"/>
      </w:pPr>
      <w:rPr>
        <w:rFonts w:hint="default"/>
      </w:rPr>
    </w:lvl>
    <w:lvl w:ilvl="1" w:tplc="C52471EA">
      <w:start w:val="1"/>
      <w:numFmt w:val="decimal"/>
      <w:lvlText w:val="7.%2."/>
      <w:lvlJc w:val="left"/>
      <w:pPr>
        <w:ind w:left="1440" w:hanging="360"/>
      </w:pPr>
      <w:rPr>
        <w:rFonts w:hint="default"/>
      </w:rPr>
    </w:lvl>
    <w:lvl w:ilvl="2" w:tplc="8C2605A6">
      <w:start w:val="1"/>
      <w:numFmt w:val="decimal"/>
      <w:lvlText w:val="7.6.%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8C03EC"/>
    <w:multiLevelType w:val="hybridMultilevel"/>
    <w:tmpl w:val="322E5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F25C1"/>
    <w:multiLevelType w:val="hybridMultilevel"/>
    <w:tmpl w:val="0FDE0352"/>
    <w:lvl w:ilvl="0" w:tplc="DB4ED01C">
      <w:start w:val="1"/>
      <w:numFmt w:val="bullet"/>
      <w:pStyle w:val="List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60FB3"/>
    <w:multiLevelType w:val="hybridMultilevel"/>
    <w:tmpl w:val="DCEA8DFE"/>
    <w:lvl w:ilvl="0" w:tplc="0C09000F">
      <w:start w:val="1"/>
      <w:numFmt w:val="decimal"/>
      <w:lvlText w:val="%1."/>
      <w:lvlJc w:val="left"/>
      <w:pPr>
        <w:ind w:left="720" w:hanging="360"/>
      </w:pPr>
      <w:rPr>
        <w:rFonts w:hint="default"/>
      </w:rPr>
    </w:lvl>
    <w:lvl w:ilvl="1" w:tplc="6F66F982">
      <w:start w:val="1"/>
      <w:numFmt w:val="decimal"/>
      <w:lvlText w:val="5.%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724DE1"/>
    <w:multiLevelType w:val="hybridMultilevel"/>
    <w:tmpl w:val="B6626CE6"/>
    <w:lvl w:ilvl="0" w:tplc="0C09000F">
      <w:start w:val="1"/>
      <w:numFmt w:val="decimal"/>
      <w:lvlText w:val="%1."/>
      <w:lvlJc w:val="left"/>
      <w:pPr>
        <w:ind w:left="720" w:hanging="360"/>
      </w:pPr>
      <w:rPr>
        <w:rFonts w:hint="default"/>
      </w:rPr>
    </w:lvl>
    <w:lvl w:ilvl="1" w:tplc="8CFC277A">
      <w:start w:val="1"/>
      <w:numFmt w:val="decimal"/>
      <w:lvlText w:val="1.%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B72F1C"/>
    <w:multiLevelType w:val="hybridMultilevel"/>
    <w:tmpl w:val="5C7A0F1E"/>
    <w:lvl w:ilvl="0" w:tplc="281E6D68">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3E19D5"/>
    <w:multiLevelType w:val="hybridMultilevel"/>
    <w:tmpl w:val="6B86504E"/>
    <w:lvl w:ilvl="0" w:tplc="0C09000F">
      <w:start w:val="1"/>
      <w:numFmt w:val="decimal"/>
      <w:lvlText w:val="%1."/>
      <w:lvlJc w:val="left"/>
      <w:pPr>
        <w:ind w:left="720" w:hanging="360"/>
      </w:pPr>
      <w:rPr>
        <w:rFonts w:hint="default"/>
      </w:rPr>
    </w:lvl>
    <w:lvl w:ilvl="1" w:tplc="A3D4877A">
      <w:start w:val="1"/>
      <w:numFmt w:val="decimal"/>
      <w:lvlText w:val="2.%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976D92"/>
    <w:multiLevelType w:val="hybridMultilevel"/>
    <w:tmpl w:val="2E560454"/>
    <w:lvl w:ilvl="0" w:tplc="0C09000F">
      <w:start w:val="1"/>
      <w:numFmt w:val="decimal"/>
      <w:lvlText w:val="%1."/>
      <w:lvlJc w:val="left"/>
      <w:pPr>
        <w:ind w:left="720" w:hanging="360"/>
      </w:pPr>
      <w:rPr>
        <w:rFonts w:hint="default"/>
      </w:rPr>
    </w:lvl>
    <w:lvl w:ilvl="1" w:tplc="F2A2E3BA">
      <w:start w:val="1"/>
      <w:numFmt w:val="decimal"/>
      <w:lvlText w:val="3.%2."/>
      <w:lvlJc w:val="left"/>
      <w:pPr>
        <w:ind w:left="1440" w:hanging="360"/>
      </w:pPr>
      <w:rPr>
        <w:rFonts w:hint="default"/>
      </w:r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A02DAA"/>
    <w:multiLevelType w:val="hybridMultilevel"/>
    <w:tmpl w:val="FDE4B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82520"/>
    <w:multiLevelType w:val="hybridMultilevel"/>
    <w:tmpl w:val="D186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28"/>
  </w:num>
  <w:num w:numId="4">
    <w:abstractNumId w:val="28"/>
  </w:num>
  <w:num w:numId="5">
    <w:abstractNumId w:val="10"/>
  </w:num>
  <w:num w:numId="6">
    <w:abstractNumId w:val="21"/>
  </w:num>
  <w:num w:numId="7">
    <w:abstractNumId w:val="7"/>
  </w:num>
  <w:num w:numId="8">
    <w:abstractNumId w:val="8"/>
  </w:num>
  <w:num w:numId="9">
    <w:abstractNumId w:val="21"/>
  </w:num>
  <w:num w:numId="10">
    <w:abstractNumId w:val="21"/>
  </w:num>
  <w:num w:numId="11">
    <w:abstractNumId w:val="21"/>
  </w:num>
  <w:num w:numId="12">
    <w:abstractNumId w:val="21"/>
  </w:num>
  <w:num w:numId="13">
    <w:abstractNumId w:val="21"/>
  </w:num>
  <w:num w:numId="14">
    <w:abstractNumId w:val="11"/>
  </w:num>
  <w:num w:numId="15">
    <w:abstractNumId w:val="11"/>
  </w:num>
  <w:num w:numId="16">
    <w:abstractNumId w:val="16"/>
  </w:num>
  <w:num w:numId="17">
    <w:abstractNumId w:val="32"/>
  </w:num>
  <w:num w:numId="18">
    <w:abstractNumId w:val="17"/>
  </w:num>
  <w:num w:numId="19">
    <w:abstractNumId w:val="25"/>
  </w:num>
  <w:num w:numId="20">
    <w:abstractNumId w:val="31"/>
  </w:num>
  <w:num w:numId="21">
    <w:abstractNumId w:val="0"/>
  </w:num>
  <w:num w:numId="22">
    <w:abstractNumId w:val="1"/>
  </w:num>
  <w:num w:numId="23">
    <w:abstractNumId w:val="2"/>
  </w:num>
  <w:num w:numId="24">
    <w:abstractNumId w:val="3"/>
  </w:num>
  <w:num w:numId="25">
    <w:abstractNumId w:val="4"/>
  </w:num>
  <w:num w:numId="26">
    <w:abstractNumId w:val="9"/>
  </w:num>
  <w:num w:numId="27">
    <w:abstractNumId w:val="5"/>
  </w:num>
  <w:num w:numId="28">
    <w:abstractNumId w:val="6"/>
  </w:num>
  <w:num w:numId="29">
    <w:abstractNumId w:val="14"/>
  </w:num>
  <w:num w:numId="30">
    <w:abstractNumId w:val="22"/>
  </w:num>
  <w:num w:numId="31">
    <w:abstractNumId w:val="15"/>
  </w:num>
  <w:num w:numId="32">
    <w:abstractNumId w:val="24"/>
  </w:num>
  <w:num w:numId="33">
    <w:abstractNumId w:val="12"/>
  </w:num>
  <w:num w:numId="34">
    <w:abstractNumId w:val="27"/>
  </w:num>
  <w:num w:numId="35">
    <w:abstractNumId w:val="29"/>
  </w:num>
  <w:num w:numId="36">
    <w:abstractNumId w:val="30"/>
  </w:num>
  <w:num w:numId="37">
    <w:abstractNumId w:val="13"/>
  </w:num>
  <w:num w:numId="38">
    <w:abstractNumId w:val="26"/>
  </w:num>
  <w:num w:numId="39">
    <w:abstractNumId w:val="23"/>
  </w:num>
  <w:num w:numId="40">
    <w:abstractNumId w:val="1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B9"/>
    <w:rsid w:val="00030ACC"/>
    <w:rsid w:val="00037A09"/>
    <w:rsid w:val="00044107"/>
    <w:rsid w:val="00054601"/>
    <w:rsid w:val="00063A38"/>
    <w:rsid w:val="00074AB6"/>
    <w:rsid w:val="00143025"/>
    <w:rsid w:val="00145A95"/>
    <w:rsid w:val="0016206B"/>
    <w:rsid w:val="001E029A"/>
    <w:rsid w:val="00232D47"/>
    <w:rsid w:val="002514DA"/>
    <w:rsid w:val="002B5EDD"/>
    <w:rsid w:val="002B6564"/>
    <w:rsid w:val="002C5CFF"/>
    <w:rsid w:val="00317C3B"/>
    <w:rsid w:val="00323D3E"/>
    <w:rsid w:val="0033037E"/>
    <w:rsid w:val="00336194"/>
    <w:rsid w:val="00336B54"/>
    <w:rsid w:val="003430C4"/>
    <w:rsid w:val="003477C8"/>
    <w:rsid w:val="00371DE1"/>
    <w:rsid w:val="00405D5B"/>
    <w:rsid w:val="00434CC1"/>
    <w:rsid w:val="004616B0"/>
    <w:rsid w:val="00466282"/>
    <w:rsid w:val="00475E13"/>
    <w:rsid w:val="004C2AD4"/>
    <w:rsid w:val="004D37D7"/>
    <w:rsid w:val="005565BA"/>
    <w:rsid w:val="00572DB9"/>
    <w:rsid w:val="0058392D"/>
    <w:rsid w:val="00587CC2"/>
    <w:rsid w:val="005961C9"/>
    <w:rsid w:val="00597729"/>
    <w:rsid w:val="005C518E"/>
    <w:rsid w:val="006437A8"/>
    <w:rsid w:val="006A1105"/>
    <w:rsid w:val="00734A08"/>
    <w:rsid w:val="007F07D9"/>
    <w:rsid w:val="00801026"/>
    <w:rsid w:val="0089310C"/>
    <w:rsid w:val="008B7735"/>
    <w:rsid w:val="008C00D5"/>
    <w:rsid w:val="008C4C66"/>
    <w:rsid w:val="008E5886"/>
    <w:rsid w:val="00904BDB"/>
    <w:rsid w:val="00953EBE"/>
    <w:rsid w:val="009A6601"/>
    <w:rsid w:val="009D1245"/>
    <w:rsid w:val="009D24DF"/>
    <w:rsid w:val="00A00C1F"/>
    <w:rsid w:val="00A01C9C"/>
    <w:rsid w:val="00A05937"/>
    <w:rsid w:val="00A2293E"/>
    <w:rsid w:val="00A26CD9"/>
    <w:rsid w:val="00AA69EF"/>
    <w:rsid w:val="00B210F5"/>
    <w:rsid w:val="00B23B50"/>
    <w:rsid w:val="00B9650C"/>
    <w:rsid w:val="00BB089C"/>
    <w:rsid w:val="00BD796C"/>
    <w:rsid w:val="00C057F6"/>
    <w:rsid w:val="00C05D41"/>
    <w:rsid w:val="00C11A31"/>
    <w:rsid w:val="00C208E7"/>
    <w:rsid w:val="00C219F8"/>
    <w:rsid w:val="00C7672C"/>
    <w:rsid w:val="00C83BCB"/>
    <w:rsid w:val="00CD273D"/>
    <w:rsid w:val="00CE6596"/>
    <w:rsid w:val="00D1381E"/>
    <w:rsid w:val="00D17A18"/>
    <w:rsid w:val="00D34FD3"/>
    <w:rsid w:val="00DB2A08"/>
    <w:rsid w:val="00DD60FA"/>
    <w:rsid w:val="00E7154C"/>
    <w:rsid w:val="00E924BE"/>
    <w:rsid w:val="00EC07A9"/>
    <w:rsid w:val="00EC7B7F"/>
    <w:rsid w:val="00F24023"/>
    <w:rsid w:val="00F44A96"/>
    <w:rsid w:val="00F52695"/>
    <w:rsid w:val="00F65E9B"/>
    <w:rsid w:val="00F867CC"/>
    <w:rsid w:val="00FB3913"/>
    <w:rsid w:val="00FE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90ABC"/>
  <w15:chartTrackingRefBased/>
  <w15:docId w15:val="{CA1DC208-CC51-4648-8AF5-B0200969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4A96"/>
    <w:rPr>
      <w:sz w:val="22"/>
      <w:szCs w:val="24"/>
    </w:rPr>
  </w:style>
  <w:style w:type="paragraph" w:styleId="Heading1">
    <w:name w:val="heading 1"/>
    <w:next w:val="Paragraph"/>
    <w:link w:val="Heading1Char"/>
    <w:autoRedefine/>
    <w:uiPriority w:val="9"/>
    <w:qFormat/>
    <w:rsid w:val="00434CC1"/>
    <w:pPr>
      <w:keepNext/>
      <w:keepLines/>
      <w:spacing w:before="200" w:after="100"/>
      <w:outlineLvl w:val="0"/>
    </w:pPr>
    <w:rPr>
      <w:rFonts w:eastAsia="Times New Roman"/>
      <w:b/>
      <w:color w:val="0099CC"/>
      <w:sz w:val="44"/>
      <w:szCs w:val="44"/>
      <w:lang w:val="en-AU"/>
    </w:rPr>
  </w:style>
  <w:style w:type="paragraph" w:styleId="Heading2">
    <w:name w:val="heading 2"/>
    <w:basedOn w:val="Normal"/>
    <w:next w:val="Paragraph"/>
    <w:link w:val="Heading2Char"/>
    <w:autoRedefine/>
    <w:uiPriority w:val="9"/>
    <w:unhideWhenUsed/>
    <w:qFormat/>
    <w:rsid w:val="00434CC1"/>
    <w:pPr>
      <w:keepNext/>
      <w:keepLines/>
      <w:spacing w:before="200" w:after="100"/>
      <w:outlineLvl w:val="1"/>
    </w:pPr>
    <w:rPr>
      <w:rFonts w:eastAsia="Times New Roman"/>
      <w:b/>
      <w:color w:val="0099CC"/>
      <w:sz w:val="32"/>
      <w:szCs w:val="32"/>
      <w:lang w:val="en-AU"/>
    </w:rPr>
  </w:style>
  <w:style w:type="paragraph" w:styleId="Heading3">
    <w:name w:val="heading 3"/>
    <w:basedOn w:val="Normal"/>
    <w:next w:val="Paragraph"/>
    <w:link w:val="Heading3Char"/>
    <w:autoRedefine/>
    <w:uiPriority w:val="9"/>
    <w:unhideWhenUsed/>
    <w:qFormat/>
    <w:rsid w:val="008C4C66"/>
    <w:pPr>
      <w:keepNext/>
      <w:keepLines/>
      <w:spacing w:before="200" w:after="100"/>
      <w:outlineLvl w:val="2"/>
    </w:pPr>
    <w:rPr>
      <w:rFonts w:eastAsia="Times New Roman"/>
      <w:b/>
      <w:color w:val="006699" w:themeColor="background2"/>
      <w:szCs w:val="22"/>
      <w:lang w:val="en-AU"/>
    </w:rPr>
  </w:style>
  <w:style w:type="paragraph" w:styleId="Heading4">
    <w:name w:val="heading 4"/>
    <w:basedOn w:val="Normal"/>
    <w:next w:val="Paragraph"/>
    <w:link w:val="Heading4Char"/>
    <w:autoRedefine/>
    <w:uiPriority w:val="9"/>
    <w:unhideWhenUsed/>
    <w:qFormat/>
    <w:rsid w:val="009A6601"/>
    <w:pPr>
      <w:keepNext/>
      <w:keepLines/>
      <w:spacing w:before="160" w:after="40"/>
      <w:outlineLvl w:val="3"/>
    </w:pPr>
    <w:rPr>
      <w:rFonts w:eastAsia="Times New Roman"/>
      <w:b/>
      <w:iCs/>
      <w:color w:val="000000" w:themeColor="text1"/>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autoRedefine/>
    <w:qFormat/>
    <w:rsid w:val="002B6564"/>
    <w:rPr>
      <w:rFonts w:eastAsia="Times New Roman" w:cs="Arial"/>
      <w:szCs w:val="16"/>
      <w:lang w:val="en-AU" w:eastAsia="en-AU"/>
    </w:rPr>
  </w:style>
  <w:style w:type="character" w:customStyle="1" w:styleId="Heading1Char">
    <w:name w:val="Heading 1 Char"/>
    <w:link w:val="Heading1"/>
    <w:uiPriority w:val="9"/>
    <w:rsid w:val="00434CC1"/>
    <w:rPr>
      <w:rFonts w:eastAsia="Times New Roman"/>
      <w:b/>
      <w:color w:val="0099CC"/>
      <w:sz w:val="44"/>
      <w:szCs w:val="44"/>
      <w:lang w:val="en-AU"/>
    </w:rPr>
  </w:style>
  <w:style w:type="character" w:customStyle="1" w:styleId="Heading2Char">
    <w:name w:val="Heading 2 Char"/>
    <w:link w:val="Heading2"/>
    <w:uiPriority w:val="9"/>
    <w:rsid w:val="00434CC1"/>
    <w:rPr>
      <w:rFonts w:eastAsia="Times New Roman"/>
      <w:b/>
      <w:color w:val="0099CC"/>
      <w:sz w:val="32"/>
      <w:szCs w:val="32"/>
      <w:lang w:val="en-AU"/>
    </w:rPr>
  </w:style>
  <w:style w:type="character" w:customStyle="1" w:styleId="Heading3Char">
    <w:name w:val="Heading 3 Char"/>
    <w:link w:val="Heading3"/>
    <w:uiPriority w:val="9"/>
    <w:rsid w:val="008C4C66"/>
    <w:rPr>
      <w:rFonts w:eastAsia="Times New Roman"/>
      <w:b/>
      <w:color w:val="006699" w:themeColor="background2"/>
      <w:sz w:val="22"/>
      <w:szCs w:val="22"/>
      <w:lang w:val="en-AU"/>
    </w:rPr>
  </w:style>
  <w:style w:type="character" w:customStyle="1" w:styleId="Heading4Char">
    <w:name w:val="Heading 4 Char"/>
    <w:link w:val="Heading4"/>
    <w:uiPriority w:val="9"/>
    <w:rsid w:val="009A6601"/>
    <w:rPr>
      <w:rFonts w:eastAsia="Times New Roman"/>
      <w:b/>
      <w:iCs/>
      <w:color w:val="000000" w:themeColor="text1"/>
      <w:sz w:val="22"/>
      <w:szCs w:val="22"/>
      <w:lang w:val="en-AU"/>
    </w:rPr>
  </w:style>
  <w:style w:type="paragraph" w:styleId="Title">
    <w:name w:val="Title"/>
    <w:basedOn w:val="Normal"/>
    <w:next w:val="Paragraph"/>
    <w:link w:val="TitleChar"/>
    <w:autoRedefine/>
    <w:uiPriority w:val="10"/>
    <w:qFormat/>
    <w:rsid w:val="0089310C"/>
    <w:pPr>
      <w:spacing w:after="300"/>
      <w:contextualSpacing/>
    </w:pPr>
    <w:rPr>
      <w:rFonts w:eastAsia="Times New Roman"/>
      <w:b/>
      <w:noProof/>
      <w:color w:val="0099CC"/>
      <w:spacing w:val="-10"/>
      <w:kern w:val="28"/>
      <w:sz w:val="44"/>
      <w:szCs w:val="44"/>
      <w:lang w:val="en-AU"/>
    </w:rPr>
  </w:style>
  <w:style w:type="character" w:customStyle="1" w:styleId="TitleChar">
    <w:name w:val="Title Char"/>
    <w:link w:val="Title"/>
    <w:uiPriority w:val="10"/>
    <w:rsid w:val="0089310C"/>
    <w:rPr>
      <w:rFonts w:eastAsia="Times New Roman"/>
      <w:b/>
      <w:noProof/>
      <w:color w:val="0099CC"/>
      <w:spacing w:val="-10"/>
      <w:kern w:val="28"/>
      <w:sz w:val="44"/>
      <w:szCs w:val="44"/>
      <w:lang w:val="en-AU"/>
    </w:rPr>
  </w:style>
  <w:style w:type="paragraph" w:styleId="Subtitle">
    <w:name w:val="Subtitle"/>
    <w:basedOn w:val="Normal"/>
    <w:next w:val="Paragraph"/>
    <w:link w:val="SubtitleChar"/>
    <w:autoRedefine/>
    <w:uiPriority w:val="11"/>
    <w:qFormat/>
    <w:rsid w:val="005961C9"/>
    <w:pPr>
      <w:numPr>
        <w:ilvl w:val="1"/>
      </w:numPr>
      <w:spacing w:before="40" w:after="200" w:line="320" w:lineRule="exact"/>
    </w:pPr>
    <w:rPr>
      <w:rFonts w:eastAsia="Times New Roman"/>
      <w:b/>
      <w:color w:val="006699"/>
      <w:sz w:val="24"/>
      <w:lang w:val="en-AU"/>
    </w:rPr>
  </w:style>
  <w:style w:type="character" w:customStyle="1" w:styleId="SubtitleChar">
    <w:name w:val="Subtitle Char"/>
    <w:link w:val="Subtitle"/>
    <w:uiPriority w:val="11"/>
    <w:rsid w:val="005961C9"/>
    <w:rPr>
      <w:rFonts w:ascii="Arial" w:eastAsia="Times New Roman" w:hAnsi="Arial"/>
      <w:b/>
      <w:color w:val="006699"/>
      <w:lang w:val="en-AU"/>
    </w:rPr>
  </w:style>
  <w:style w:type="character" w:styleId="SubtleEmphasis">
    <w:name w:val="Subtle Emphasis"/>
    <w:aliases w:val="Pull quotation"/>
    <w:uiPriority w:val="19"/>
    <w:qFormat/>
    <w:rsid w:val="009D24DF"/>
    <w:rPr>
      <w:b/>
      <w:i/>
      <w:iCs/>
      <w:color w:val="000000"/>
    </w:rPr>
  </w:style>
  <w:style w:type="paragraph" w:styleId="ListParagraph">
    <w:name w:val="List Paragraph"/>
    <w:basedOn w:val="Normal"/>
    <w:next w:val="Normal"/>
    <w:autoRedefine/>
    <w:uiPriority w:val="34"/>
    <w:qFormat/>
    <w:rsid w:val="00074AB6"/>
    <w:pPr>
      <w:numPr>
        <w:numId w:val="15"/>
      </w:numPr>
      <w:contextualSpacing/>
    </w:pPr>
  </w:style>
  <w:style w:type="paragraph" w:styleId="ListBullet">
    <w:name w:val="List Bullet"/>
    <w:basedOn w:val="ListParagraph"/>
    <w:autoRedefine/>
    <w:uiPriority w:val="99"/>
    <w:unhideWhenUsed/>
    <w:qFormat/>
    <w:rsid w:val="00145A95"/>
    <w:pPr>
      <w:numPr>
        <w:numId w:val="19"/>
      </w:numPr>
      <w:adjustRightInd w:val="0"/>
    </w:pPr>
  </w:style>
  <w:style w:type="paragraph" w:styleId="ListBullet3">
    <w:name w:val="List Bullet 3"/>
    <w:basedOn w:val="ListBullet2"/>
    <w:autoRedefine/>
    <w:uiPriority w:val="99"/>
    <w:unhideWhenUsed/>
    <w:qFormat/>
    <w:rsid w:val="00A05937"/>
  </w:style>
  <w:style w:type="paragraph" w:styleId="ListBullet2">
    <w:name w:val="List Bullet 2"/>
    <w:basedOn w:val="ListParagraph"/>
    <w:autoRedefine/>
    <w:uiPriority w:val="99"/>
    <w:unhideWhenUsed/>
    <w:qFormat/>
    <w:rsid w:val="00405D5B"/>
    <w:pPr>
      <w:numPr>
        <w:ilvl w:val="1"/>
        <w:numId w:val="13"/>
      </w:numPr>
      <w:ind w:left="755" w:hanging="329"/>
    </w:pPr>
    <w:rPr>
      <w:lang w:val="en-AU"/>
    </w:rPr>
  </w:style>
  <w:style w:type="paragraph" w:styleId="List">
    <w:name w:val="List"/>
    <w:basedOn w:val="Normal"/>
    <w:autoRedefine/>
    <w:uiPriority w:val="99"/>
    <w:semiHidden/>
    <w:unhideWhenUsed/>
    <w:qFormat/>
    <w:rsid w:val="00A05937"/>
    <w:pPr>
      <w:ind w:left="284" w:hanging="284"/>
      <w:contextualSpacing/>
    </w:pPr>
  </w:style>
  <w:style w:type="paragraph" w:customStyle="1" w:styleId="Paragraph">
    <w:name w:val="Paragraph"/>
    <w:basedOn w:val="Normal"/>
    <w:autoRedefine/>
    <w:qFormat/>
    <w:rsid w:val="00336194"/>
  </w:style>
  <w:style w:type="paragraph" w:styleId="Header">
    <w:name w:val="header"/>
    <w:basedOn w:val="Normal"/>
    <w:link w:val="HeaderChar"/>
    <w:uiPriority w:val="99"/>
    <w:unhideWhenUsed/>
    <w:rsid w:val="00434CC1"/>
    <w:pPr>
      <w:tabs>
        <w:tab w:val="center" w:pos="4513"/>
        <w:tab w:val="right" w:pos="9026"/>
      </w:tabs>
      <w:jc w:val="right"/>
    </w:pPr>
    <w:rPr>
      <w:color w:val="0099CC" w:themeColor="text2"/>
    </w:rPr>
  </w:style>
  <w:style w:type="character" w:customStyle="1" w:styleId="HeaderChar">
    <w:name w:val="Header Char"/>
    <w:link w:val="Header"/>
    <w:uiPriority w:val="99"/>
    <w:rsid w:val="00434CC1"/>
    <w:rPr>
      <w:color w:val="0099CC" w:themeColor="text2"/>
      <w:sz w:val="22"/>
      <w:szCs w:val="24"/>
    </w:rPr>
  </w:style>
  <w:style w:type="paragraph" w:styleId="Footer">
    <w:name w:val="footer"/>
    <w:basedOn w:val="Normal"/>
    <w:link w:val="FooterChar"/>
    <w:uiPriority w:val="99"/>
    <w:unhideWhenUsed/>
    <w:rsid w:val="00C7672C"/>
    <w:pPr>
      <w:tabs>
        <w:tab w:val="center" w:pos="4513"/>
        <w:tab w:val="right" w:pos="9026"/>
      </w:tabs>
    </w:pPr>
  </w:style>
  <w:style w:type="character" w:customStyle="1" w:styleId="FooterChar">
    <w:name w:val="Footer Char"/>
    <w:link w:val="Footer"/>
    <w:uiPriority w:val="99"/>
    <w:rsid w:val="00C7672C"/>
    <w:rPr>
      <w:rFonts w:ascii="Arial" w:hAnsi="Arial"/>
      <w:sz w:val="22"/>
    </w:rPr>
  </w:style>
  <w:style w:type="paragraph" w:customStyle="1" w:styleId="Numberedlist">
    <w:name w:val="Numbered list"/>
    <w:basedOn w:val="ListParagraph"/>
    <w:qFormat/>
    <w:rsid w:val="00405D5B"/>
    <w:pPr>
      <w:numPr>
        <w:numId w:val="16"/>
      </w:numPr>
      <w:ind w:left="426" w:hanging="426"/>
    </w:pPr>
    <w:rPr>
      <w:lang w:val="en-AU"/>
    </w:rPr>
  </w:style>
  <w:style w:type="table" w:styleId="TableGrid">
    <w:name w:val="Table Grid"/>
    <w:basedOn w:val="TableNormal"/>
    <w:uiPriority w:val="39"/>
    <w:rsid w:val="008C4C66"/>
    <w:rPr>
      <w:sz w:val="22"/>
    </w:rPr>
    <w:tblPr>
      <w:tblStyleRowBandSize w:val="1"/>
      <w:tblStyleColBandSize w:val="1"/>
      <w:tblBorders>
        <w:insideH w:val="single" w:sz="4" w:space="0" w:color="C8C8C8"/>
        <w:insideV w:val="single" w:sz="4" w:space="0" w:color="C8C8C8"/>
      </w:tblBorders>
      <w:tblCellMar>
        <w:top w:w="113" w:type="dxa"/>
        <w:bottom w:w="113" w:type="dxa"/>
      </w:tblCellMar>
    </w:tblPr>
    <w:tcPr>
      <w:vAlign w:val="center"/>
    </w:tcPr>
    <w:tblStylePr w:type="firstRow">
      <w:rPr>
        <w:b/>
        <w:color w:val="FFFFFF"/>
        <w:sz w:val="22"/>
      </w:rPr>
      <w:tblPr/>
      <w:tcPr>
        <w:shd w:val="clear" w:color="auto" w:fill="006699" w:themeFill="background2"/>
      </w:tcPr>
    </w:tblStylePr>
    <w:tblStylePr w:type="lastRow">
      <w:tblPr/>
      <w:tcPr>
        <w:tcBorders>
          <w:bottom w:val="nil"/>
        </w:tcBorders>
      </w:tcPr>
    </w:tblStylePr>
    <w:tblStylePr w:type="band1Horz">
      <w:rPr>
        <w:color w:val="000000"/>
      </w:rPr>
      <w:tblPr/>
      <w:tcPr>
        <w:shd w:val="clear" w:color="auto" w:fill="F4F4F4"/>
      </w:tcPr>
    </w:tblStylePr>
    <w:tblStylePr w:type="band2Horz">
      <w:rPr>
        <w:color w:val="000000"/>
      </w:rPr>
      <w:tblPr/>
      <w:tcPr>
        <w:shd w:val="clear" w:color="auto" w:fill="E9E9E9"/>
      </w:tcPr>
    </w:tblStylePr>
  </w:style>
  <w:style w:type="table" w:styleId="GridTable2-Accent3">
    <w:name w:val="Grid Table 2 Accent 3"/>
    <w:basedOn w:val="TableNormal"/>
    <w:uiPriority w:val="47"/>
    <w:rsid w:val="0033037E"/>
    <w:tblPr>
      <w:tblStyleRowBandSize w:val="1"/>
      <w:tblStyleColBandSize w:val="1"/>
      <w:tblBorders>
        <w:top w:val="single" w:sz="2" w:space="0" w:color="F6D070"/>
        <w:bottom w:val="single" w:sz="2" w:space="0" w:color="F6D070"/>
        <w:insideH w:val="single" w:sz="2" w:space="0" w:color="F6D070"/>
        <w:insideV w:val="single" w:sz="2" w:space="0" w:color="F6D070"/>
      </w:tblBorders>
    </w:tblPr>
    <w:tblStylePr w:type="firstRow">
      <w:rPr>
        <w:b/>
        <w:bCs/>
      </w:rPr>
      <w:tblPr/>
      <w:tcPr>
        <w:tcBorders>
          <w:top w:val="nil"/>
          <w:bottom w:val="single" w:sz="12" w:space="0" w:color="F6D070"/>
          <w:insideH w:val="nil"/>
          <w:insideV w:val="nil"/>
        </w:tcBorders>
        <w:shd w:val="clear" w:color="auto" w:fill="FFFFFF"/>
      </w:tcPr>
    </w:tblStylePr>
    <w:tblStylePr w:type="lastRow">
      <w:rPr>
        <w:b/>
        <w:bCs/>
      </w:rPr>
      <w:tblPr/>
      <w:tcPr>
        <w:tcBorders>
          <w:top w:val="double" w:sz="2" w:space="0" w:color="F6D07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EFCF"/>
      </w:tcPr>
    </w:tblStylePr>
    <w:tblStylePr w:type="band1Horz">
      <w:tblPr/>
      <w:tcPr>
        <w:shd w:val="clear" w:color="auto" w:fill="FCEFCF"/>
      </w:tcPr>
    </w:tblStylePr>
  </w:style>
  <w:style w:type="table" w:customStyle="1" w:styleId="GCHLightBlue">
    <w:name w:val="GCH Light Blue"/>
    <w:basedOn w:val="TableNormal"/>
    <w:uiPriority w:val="99"/>
    <w:rsid w:val="0033037E"/>
    <w:rPr>
      <w:sz w:val="22"/>
    </w:rPr>
    <w:tblPr>
      <w:tblCellMar>
        <w:top w:w="113" w:type="dxa"/>
        <w:bottom w:w="113" w:type="dxa"/>
      </w:tblCellMar>
    </w:tblPr>
    <w:tcPr>
      <w:vAlign w:val="center"/>
    </w:tcPr>
  </w:style>
  <w:style w:type="paragraph" w:styleId="NoSpacing">
    <w:name w:val="No Spacing"/>
    <w:uiPriority w:val="1"/>
    <w:qFormat/>
    <w:rsid w:val="00475E13"/>
    <w:rPr>
      <w:sz w:val="22"/>
      <w:szCs w:val="24"/>
    </w:rPr>
  </w:style>
  <w:style w:type="paragraph" w:styleId="Caption">
    <w:name w:val="caption"/>
    <w:basedOn w:val="Normal"/>
    <w:next w:val="Normal"/>
    <w:uiPriority w:val="35"/>
    <w:unhideWhenUsed/>
    <w:qFormat/>
    <w:rsid w:val="00FE5106"/>
    <w:pPr>
      <w:spacing w:after="200"/>
    </w:pPr>
    <w:rPr>
      <w:i/>
      <w:iCs/>
      <w:color w:val="006699"/>
      <w:sz w:val="18"/>
      <w:szCs w:val="18"/>
    </w:rPr>
  </w:style>
  <w:style w:type="character" w:styleId="PageNumber">
    <w:name w:val="page number"/>
    <w:uiPriority w:val="99"/>
    <w:semiHidden/>
    <w:unhideWhenUsed/>
    <w:rsid w:val="002514DA"/>
  </w:style>
  <w:style w:type="character" w:customStyle="1" w:styleId="DocTitle">
    <w:name w:val="DocTitle"/>
    <w:basedOn w:val="DefaultParagraphFont"/>
    <w:semiHidden/>
    <w:rsid w:val="009A6601"/>
  </w:style>
  <w:style w:type="paragraph" w:styleId="BlockText">
    <w:name w:val="Block Text"/>
    <w:basedOn w:val="Normal"/>
    <w:next w:val="Paragraph"/>
    <w:uiPriority w:val="99"/>
    <w:unhideWhenUsed/>
    <w:rsid w:val="008C4C66"/>
    <w:pPr>
      <w:pBdr>
        <w:top w:val="single" w:sz="2" w:space="10" w:color="0099CC" w:themeColor="accent1"/>
        <w:left w:val="single" w:sz="2" w:space="10" w:color="0099CC" w:themeColor="accent1"/>
        <w:bottom w:val="single" w:sz="2" w:space="10" w:color="0099CC" w:themeColor="accent1"/>
        <w:right w:val="single" w:sz="2" w:space="10" w:color="0099CC" w:themeColor="accent1"/>
      </w:pBdr>
      <w:shd w:val="clear" w:color="auto" w:fill="006699" w:themeFill="background2"/>
      <w:spacing w:after="100"/>
      <w:ind w:left="255" w:right="255"/>
    </w:pPr>
    <w:rPr>
      <w:rFonts w:asciiTheme="minorHAnsi" w:eastAsiaTheme="minorEastAsia" w:hAnsiTheme="minorHAnsi" w:cstheme="minorBidi"/>
      <w:b/>
      <w:iCs/>
      <w:color w:val="FFFFFF" w:themeColor="background1"/>
    </w:rPr>
  </w:style>
  <w:style w:type="paragraph" w:styleId="BodyText">
    <w:name w:val="Body Text"/>
    <w:aliases w:val="Paragraph (space after)"/>
    <w:basedOn w:val="Normal"/>
    <w:link w:val="BodyTextChar"/>
    <w:uiPriority w:val="99"/>
    <w:unhideWhenUsed/>
    <w:rsid w:val="009A6601"/>
    <w:pPr>
      <w:spacing w:after="120"/>
    </w:pPr>
  </w:style>
  <w:style w:type="character" w:customStyle="1" w:styleId="BodyTextChar">
    <w:name w:val="Body Text Char"/>
    <w:aliases w:val="Paragraph (space after) Char"/>
    <w:basedOn w:val="DefaultParagraphFont"/>
    <w:link w:val="BodyText"/>
    <w:uiPriority w:val="99"/>
    <w:rsid w:val="009A6601"/>
    <w:rPr>
      <w:sz w:val="22"/>
      <w:szCs w:val="24"/>
    </w:rPr>
  </w:style>
  <w:style w:type="paragraph" w:styleId="BodyText2">
    <w:name w:val="Body Text 2"/>
    <w:aliases w:val="Paragraph (double line spacing)"/>
    <w:basedOn w:val="Normal"/>
    <w:link w:val="BodyText2Char"/>
    <w:uiPriority w:val="99"/>
    <w:unhideWhenUsed/>
    <w:rsid w:val="009A6601"/>
    <w:pPr>
      <w:spacing w:after="120" w:line="480" w:lineRule="auto"/>
    </w:pPr>
  </w:style>
  <w:style w:type="character" w:customStyle="1" w:styleId="BodyText2Char">
    <w:name w:val="Body Text 2 Char"/>
    <w:aliases w:val="Paragraph (double line spacing) Char"/>
    <w:basedOn w:val="DefaultParagraphFont"/>
    <w:link w:val="BodyText2"/>
    <w:uiPriority w:val="99"/>
    <w:rsid w:val="009A6601"/>
    <w:rPr>
      <w:sz w:val="22"/>
      <w:szCs w:val="24"/>
    </w:rPr>
  </w:style>
  <w:style w:type="character" w:styleId="IntenseEmphasis">
    <w:name w:val="Intense Emphasis"/>
    <w:basedOn w:val="DefaultParagraphFont"/>
    <w:uiPriority w:val="21"/>
    <w:qFormat/>
    <w:rsid w:val="00DB2A08"/>
    <w:rPr>
      <w:i/>
      <w:iCs/>
      <w:color w:val="0099CC" w:themeColor="accent1"/>
    </w:rPr>
  </w:style>
  <w:style w:type="character" w:styleId="Emphasis">
    <w:name w:val="Emphasis"/>
    <w:basedOn w:val="DefaultParagraphFont"/>
    <w:uiPriority w:val="20"/>
    <w:qFormat/>
    <w:rsid w:val="00DB2A08"/>
    <w:rPr>
      <w:i/>
      <w:iCs/>
    </w:rPr>
  </w:style>
  <w:style w:type="paragraph" w:customStyle="1" w:styleId="Introduction">
    <w:name w:val="Introduction"/>
    <w:basedOn w:val="Normal"/>
    <w:next w:val="Paragraph"/>
    <w:qFormat/>
    <w:rsid w:val="00DB2A08"/>
    <w:rPr>
      <w:b/>
      <w:color w:val="006699" w:themeColor="background2"/>
      <w:sz w:val="28"/>
      <w:szCs w:val="28"/>
    </w:rPr>
  </w:style>
  <w:style w:type="character" w:styleId="Hyperlink">
    <w:name w:val="Hyperlink"/>
    <w:basedOn w:val="DefaultParagraphFont"/>
    <w:uiPriority w:val="99"/>
    <w:unhideWhenUsed/>
    <w:rsid w:val="00F65E9B"/>
    <w:rPr>
      <w:color w:val="006699" w:themeColor="hyperlink"/>
      <w:u w:val="single"/>
    </w:rPr>
  </w:style>
  <w:style w:type="character" w:styleId="UnresolvedMention">
    <w:name w:val="Unresolved Mention"/>
    <w:basedOn w:val="DefaultParagraphFont"/>
    <w:uiPriority w:val="99"/>
    <w:rsid w:val="00F65E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gchweb.sth.health.qld.gov.au/documents/GL025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chweb.sth.health.qld.gov.au/documents/POL14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chweb.sth.health.qld.gov.au/documents/GL025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gchweb.sth.health.qld.gov.au/documents/POL1424" TargetMode="External"/><Relationship Id="rId4" Type="http://schemas.openxmlformats.org/officeDocument/2006/relationships/settings" Target="settings.xml"/><Relationship Id="rId9" Type="http://schemas.openxmlformats.org/officeDocument/2006/relationships/hyperlink" Target="http://gchweb.sth.health.qld.gov.au/documents/GL025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LDHEALTH\.CL2-DATA1.Robina.GC.STH.HEALTH\GCHSD%20Recruitment\WPAP\Web\Content%20Changes\WPaP\Intranet%20Documents\Telecommuting\20180801%20Telecommuting%20(Home%20Based%20Work)%20Agreement%20GOV002452.dotx" TargetMode="External"/></Relationships>
</file>

<file path=word/theme/theme1.xml><?xml version="1.0" encoding="utf-8"?>
<a:theme xmlns:a="http://schemas.openxmlformats.org/drawingml/2006/main" name="Gold Coast Health Light Theme 2017">
  <a:themeElements>
    <a:clrScheme name="Gold Coast Health Light Colour Theme 2017">
      <a:dk1>
        <a:srgbClr val="000000"/>
      </a:dk1>
      <a:lt1>
        <a:srgbClr val="FFFFFF"/>
      </a:lt1>
      <a:dk2>
        <a:srgbClr val="0099CC"/>
      </a:dk2>
      <a:lt2>
        <a:srgbClr val="006699"/>
      </a:lt2>
      <a:accent1>
        <a:srgbClr val="0099CC"/>
      </a:accent1>
      <a:accent2>
        <a:srgbClr val="2C9F9B"/>
      </a:accent2>
      <a:accent3>
        <a:srgbClr val="FCB933"/>
      </a:accent3>
      <a:accent4>
        <a:srgbClr val="E67046"/>
      </a:accent4>
      <a:accent5>
        <a:srgbClr val="404040"/>
      </a:accent5>
      <a:accent6>
        <a:srgbClr val="003C69"/>
      </a:accent6>
      <a:hlink>
        <a:srgbClr val="006699"/>
      </a:hlink>
      <a:folHlink>
        <a:srgbClr val="F5754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ld Coast Health Light Theme 2017" id="{071102CD-3037-624E-AF07-FD4DBAFBD7D1}" vid="{DC542363-B396-7442-B0C3-6F60B7635D2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C818FD-F3E4-4AE5-B743-B6B240B3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20180801 Telecommuting (Home Based Work) Agreement GOV002452</Template>
  <TotalTime>2</TotalTime>
  <Pages>6</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Karlie Stanaway</dc:creator>
  <cp:keywords/>
  <dc:description/>
  <cp:lastModifiedBy>Karlie Stanaway</cp:lastModifiedBy>
  <cp:revision>2</cp:revision>
  <cp:lastPrinted>2017-09-26T06:14:00Z</cp:lastPrinted>
  <dcterms:created xsi:type="dcterms:W3CDTF">2018-08-01T04:13:00Z</dcterms:created>
  <dcterms:modified xsi:type="dcterms:W3CDTF">2018-08-01T05:56:00Z</dcterms:modified>
</cp:coreProperties>
</file>